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873EDCD" w:rsidR="00901208"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DF1049">
        <w:rPr>
          <w:rFonts w:cs="B Mitra" w:hint="cs"/>
          <w:b/>
          <w:bCs/>
          <w:sz w:val="32"/>
          <w:szCs w:val="32"/>
          <w:rtl/>
          <w:lang w:bidi="fa-IR"/>
        </w:rPr>
        <w:t>3</w:t>
      </w:r>
      <w:r w:rsidR="004270DB">
        <w:rPr>
          <w:rFonts w:cs="B Mitra" w:hint="cs"/>
          <w:b/>
          <w:bCs/>
          <w:sz w:val="32"/>
          <w:szCs w:val="32"/>
          <w:rtl/>
          <w:lang w:bidi="fa-IR"/>
        </w:rPr>
        <w:t>1</w:t>
      </w:r>
    </w:p>
    <w:p w14:paraId="7FADDAF4" w14:textId="19F08D91" w:rsidR="00D54548" w:rsidRPr="00652E92" w:rsidRDefault="00D54548" w:rsidP="00D54548">
      <w:pPr>
        <w:widowControl w:val="0"/>
        <w:bidi/>
        <w:spacing w:after="240"/>
        <w:rPr>
          <w:rFonts w:cs="B Mitra"/>
          <w:b/>
          <w:bCs/>
          <w:sz w:val="32"/>
          <w:szCs w:val="32"/>
          <w:rtl/>
          <w:lang w:bidi="fa-IR"/>
        </w:rPr>
      </w:pPr>
    </w:p>
    <w:p w14:paraId="416B0AC2" w14:textId="77777777" w:rsidR="004270DB" w:rsidRDefault="004270DB" w:rsidP="000935EF">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4 ـ آيا فرد ديگری بجز زوجه يا زوج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توانند ذمه طرف مقابل را ابراء کرده يا ملک آنها را به وی هبه نمايند؟</w:t>
      </w:r>
    </w:p>
    <w:p w14:paraId="42888A6B" w14:textId="77777777" w:rsidR="004270DB" w:rsidRDefault="004270DB" w:rsidP="000935EF">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که در آيه شريفه آمده است، اين است که کسی که عقد نکاح در اختيار اوست،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عفو نمايد.</w:t>
      </w:r>
    </w:p>
    <w:p w14:paraId="0B3311D3" w14:textId="77777777" w:rsidR="004270DB" w:rsidRDefault="004270DB" w:rsidP="000935EF">
      <w:pPr>
        <w:widowControl w:val="0"/>
        <w:bidi/>
        <w:spacing w:after="0" w:line="254" w:lineRule="auto"/>
        <w:ind w:firstLine="284"/>
        <w:jc w:val="both"/>
        <w:rPr>
          <w:rFonts w:cs="Abz-2 (Badr)"/>
          <w:sz w:val="28"/>
          <w:szCs w:val="28"/>
          <w:rtl/>
        </w:rPr>
      </w:pPr>
      <w:r>
        <w:rPr>
          <w:rFonts w:cs="Abz-2 (Badr)" w:hint="cs"/>
          <w:sz w:val="28"/>
          <w:szCs w:val="28"/>
          <w:rtl/>
        </w:rPr>
        <w:t>برخی از عامه قائل به اين هستند که مراد از کسی که عقد نکاح در اختيار اوست در آيه شريفه، زوج است و برخی ديگر مراد از او را ولی زوجه می</w:t>
      </w:r>
      <w:r>
        <w:rPr>
          <w:rFonts w:cs="Abz-2 (Badr)"/>
          <w:sz w:val="28"/>
          <w:szCs w:val="28"/>
          <w:rtl/>
        </w:rPr>
        <w:softHyphen/>
      </w:r>
      <w:r>
        <w:rPr>
          <w:rFonts w:cs="Abz-2 (Badr)" w:hint="cs"/>
          <w:sz w:val="28"/>
          <w:szCs w:val="28"/>
          <w:rtl/>
        </w:rPr>
        <w:t>دانند.</w:t>
      </w:r>
    </w:p>
    <w:p w14:paraId="413F9528" w14:textId="77777777" w:rsidR="004270DB" w:rsidRPr="005E388E" w:rsidRDefault="004270DB" w:rsidP="000935EF">
      <w:pPr>
        <w:widowControl w:val="0"/>
        <w:bidi/>
        <w:spacing w:after="0" w:line="254" w:lineRule="auto"/>
        <w:ind w:firstLine="284"/>
        <w:jc w:val="both"/>
        <w:rPr>
          <w:rFonts w:cs="Abz-2 (Badr)"/>
          <w:sz w:val="28"/>
          <w:szCs w:val="28"/>
          <w:rtl/>
        </w:rPr>
      </w:pPr>
      <w:r>
        <w:rPr>
          <w:rFonts w:cs="Abz-2 (Badr)" w:hint="cs"/>
          <w:sz w:val="28"/>
          <w:szCs w:val="28"/>
          <w:rtl/>
        </w:rPr>
        <w:t>ابن قدامه حنبلی در مغنی می</w:t>
      </w:r>
      <w:r>
        <w:rPr>
          <w:rFonts w:cs="Abz-2 (Badr)"/>
          <w:sz w:val="28"/>
          <w:szCs w:val="28"/>
          <w:rtl/>
        </w:rPr>
        <w:softHyphen/>
      </w:r>
      <w:r>
        <w:rPr>
          <w:rFonts w:cs="Abz-2 (Badr)" w:hint="cs"/>
          <w:sz w:val="28"/>
          <w:szCs w:val="28"/>
          <w:rtl/>
        </w:rPr>
        <w:t>گويد: «</w:t>
      </w:r>
      <w:r w:rsidRPr="005E388E">
        <w:rPr>
          <w:rFonts w:cs="Abz-2 (Badr)"/>
          <w:sz w:val="28"/>
          <w:szCs w:val="28"/>
          <w:rtl/>
        </w:rPr>
        <w:t>اختلف أهل العلم في الذي بيده عقدة النكاح، فظاهر مذهب أحمد</w:t>
      </w:r>
      <w:r>
        <w:rPr>
          <w:rFonts w:cs="Abz-2 (Badr)" w:hint="cs"/>
          <w:sz w:val="28"/>
          <w:szCs w:val="28"/>
          <w:rtl/>
        </w:rPr>
        <w:t>...</w:t>
      </w:r>
      <w:r w:rsidRPr="005E388E">
        <w:rPr>
          <w:rFonts w:cs="Abz-2 (Badr)"/>
          <w:sz w:val="28"/>
          <w:szCs w:val="28"/>
          <w:rtl/>
        </w:rPr>
        <w:t xml:space="preserve"> أنّه الزوج</w:t>
      </w:r>
      <w:r>
        <w:rPr>
          <w:rFonts w:cs="Abz-2 (Badr)" w:hint="cs"/>
          <w:sz w:val="28"/>
          <w:szCs w:val="28"/>
          <w:rtl/>
        </w:rPr>
        <w:t xml:space="preserve">... </w:t>
      </w:r>
      <w:r w:rsidRPr="005E388E">
        <w:rPr>
          <w:rFonts w:cs="Abz-2 (Badr)"/>
          <w:sz w:val="28"/>
          <w:szCs w:val="28"/>
          <w:rtl/>
        </w:rPr>
        <w:t>وعن أحمد أنّه الوليّ إذا كان أبا الصّغيرة</w:t>
      </w:r>
      <w:r>
        <w:rPr>
          <w:rFonts w:cs="Abz-2 (Badr)" w:hint="cs"/>
          <w:sz w:val="28"/>
          <w:szCs w:val="28"/>
          <w:rtl/>
        </w:rPr>
        <w:t>؛</w:t>
      </w:r>
      <w:r w:rsidRPr="005E388E">
        <w:rPr>
          <w:rFonts w:cs="Abz-2 (Badr)"/>
          <w:sz w:val="28"/>
          <w:szCs w:val="28"/>
          <w:rtl/>
        </w:rPr>
        <w:t xml:space="preserve"> وهو قول الشافعي القديم إذا كان أبا</w:t>
      </w:r>
      <w:r>
        <w:rPr>
          <w:rFonts w:cs="Abz-2 (Badr)" w:hint="cs"/>
          <w:sz w:val="28"/>
          <w:szCs w:val="28"/>
          <w:rtl/>
        </w:rPr>
        <w:t>ً</w:t>
      </w:r>
      <w:r w:rsidRPr="005E388E">
        <w:rPr>
          <w:rFonts w:cs="Abz-2 (Badr)"/>
          <w:sz w:val="28"/>
          <w:szCs w:val="28"/>
          <w:rtl/>
        </w:rPr>
        <w:t xml:space="preserve"> أو جدّا</w:t>
      </w:r>
      <w:r>
        <w:rPr>
          <w:rFonts w:cs="Abz-2 (Badr)" w:hint="cs"/>
          <w:sz w:val="28"/>
          <w:szCs w:val="28"/>
          <w:rtl/>
        </w:rPr>
        <w:t>ً...</w:t>
      </w:r>
      <w:r w:rsidRPr="005E388E">
        <w:rPr>
          <w:rFonts w:cs="Abz-2 (Badr)"/>
          <w:sz w:val="28"/>
          <w:szCs w:val="28"/>
          <w:rtl/>
        </w:rPr>
        <w:t xml:space="preserve"> لأنّ الوليّ بعد الطلاق هو الذي بيده عقدة النكاح، لكونها قد خرجت عن يد الزوج، ولأنّ الله تعالى ذكر عفو النساء عن نصيبهنّ، فينبغي أن يكون عفو ا</w:t>
      </w:r>
      <w:r>
        <w:rPr>
          <w:rFonts w:cs="Abz-2 (Badr)" w:hint="cs"/>
          <w:sz w:val="28"/>
          <w:szCs w:val="28"/>
          <w:rtl/>
        </w:rPr>
        <w:t>ل</w:t>
      </w:r>
      <w:r w:rsidRPr="005E388E">
        <w:rPr>
          <w:rFonts w:cs="Abz-2 (Badr)"/>
          <w:sz w:val="28"/>
          <w:szCs w:val="28"/>
          <w:rtl/>
        </w:rPr>
        <w:t>ذي بيده عقدة النكاح عنه ليكون المعفوّ عنه في الموضعين واحدا</w:t>
      </w:r>
      <w:r>
        <w:rPr>
          <w:rFonts w:cs="Abz-2 (Badr)" w:hint="cs"/>
          <w:sz w:val="28"/>
          <w:szCs w:val="28"/>
          <w:rtl/>
        </w:rPr>
        <w:t>ً</w:t>
      </w:r>
      <w:r w:rsidRPr="005E388E">
        <w:rPr>
          <w:rFonts w:cs="Abz-2 (Badr)"/>
          <w:sz w:val="28"/>
          <w:szCs w:val="28"/>
          <w:rtl/>
        </w:rPr>
        <w:t>، ولأنّ الله تعالى بدأ بخطاب الأزواج على المواجهة، بقوله</w:t>
      </w:r>
      <w:r>
        <w:rPr>
          <w:rFonts w:cs="Abz-2 (Badr)" w:hint="cs"/>
          <w:sz w:val="28"/>
          <w:szCs w:val="28"/>
          <w:rtl/>
        </w:rPr>
        <w:t xml:space="preserve">: </w:t>
      </w:r>
      <w:r w:rsidRPr="0000402C">
        <w:rPr>
          <w:rFonts w:ascii="Traditional Arabic" w:eastAsia="Times New Roman" w:hAnsi="Traditional Arabic" w:cs="QuranTaha" w:hint="cs"/>
          <w:color w:val="000000"/>
          <w:spacing w:val="-2"/>
          <w:sz w:val="26"/>
          <w:szCs w:val="26"/>
          <w:rtl/>
          <w:lang w:bidi="fa-IR"/>
        </w:rPr>
        <w:t>«</w:t>
      </w:r>
      <w:r w:rsidRPr="0000402C">
        <w:rPr>
          <w:rFonts w:ascii="Traditional Arabic" w:eastAsia="Times New Roman" w:hAnsi="Traditional Arabic" w:cs="QuranTaha"/>
          <w:color w:val="000000"/>
          <w:spacing w:val="-2"/>
          <w:sz w:val="26"/>
          <w:szCs w:val="26"/>
          <w:rtl/>
          <w:lang w:bidi="fa-IR"/>
        </w:rPr>
        <w:t>وَإِنْ طَلَّقْتُمُوهُنَّ مِنْ قَبْلِ أَنْ تَمَسُّوهُنَّ</w:t>
      </w:r>
      <w:r w:rsidRPr="0000402C">
        <w:rPr>
          <w:rFonts w:ascii="Traditional Arabic" w:eastAsia="Times New Roman" w:hAnsi="Traditional Arabic" w:cs="QuranTaha" w:hint="cs"/>
          <w:color w:val="000000"/>
          <w:spacing w:val="-2"/>
          <w:sz w:val="26"/>
          <w:szCs w:val="26"/>
          <w:rtl/>
          <w:lang w:bidi="fa-IR"/>
        </w:rPr>
        <w:t>»</w:t>
      </w:r>
      <w:r w:rsidRPr="007727D1">
        <w:rPr>
          <w:rFonts w:cs="Abz-2 (Badr)"/>
          <w:sz w:val="28"/>
          <w:szCs w:val="28"/>
          <w:vertAlign w:val="superscript"/>
          <w:rtl/>
          <w:lang w:bidi="fa-IR"/>
        </w:rPr>
        <w:footnoteReference w:id="1"/>
      </w:r>
      <w:r>
        <w:rPr>
          <w:rFonts w:ascii="Traditional Arabic" w:eastAsia="Times New Roman" w:hAnsi="Traditional Arabic" w:cs="QuranTaha" w:hint="cs"/>
          <w:color w:val="000000"/>
          <w:spacing w:val="-2"/>
          <w:sz w:val="26"/>
          <w:szCs w:val="26"/>
          <w:rtl/>
          <w:lang w:bidi="fa-IR"/>
        </w:rPr>
        <w:t xml:space="preserve"> </w:t>
      </w:r>
      <w:r w:rsidRPr="005E388E">
        <w:rPr>
          <w:rFonts w:cs="Abz-2 (Badr)"/>
          <w:sz w:val="28"/>
          <w:szCs w:val="28"/>
          <w:rtl/>
        </w:rPr>
        <w:t xml:space="preserve">ثمّ قال: </w:t>
      </w:r>
      <w:r w:rsidRPr="0000402C">
        <w:rPr>
          <w:rFonts w:ascii="Traditional Arabic" w:eastAsia="Times New Roman" w:hAnsi="Traditional Arabic" w:cs="QuranTaha" w:hint="cs"/>
          <w:color w:val="000000"/>
          <w:spacing w:val="-2"/>
          <w:sz w:val="26"/>
          <w:szCs w:val="26"/>
          <w:rtl/>
          <w:lang w:bidi="fa-IR"/>
        </w:rPr>
        <w:t>«</w:t>
      </w:r>
      <w:r w:rsidRPr="0000402C">
        <w:rPr>
          <w:rFonts w:ascii="Traditional Arabic" w:eastAsia="Times New Roman" w:hAnsi="Traditional Arabic" w:cs="QuranTaha"/>
          <w:color w:val="000000"/>
          <w:spacing w:val="-2"/>
          <w:sz w:val="26"/>
          <w:szCs w:val="26"/>
          <w:rtl/>
          <w:lang w:bidi="fa-IR"/>
        </w:rPr>
        <w:t>أَوْ يَعْفُوَ الَّذِي بِيَدِهِ عُقْدَةُ النِّكَاحِ</w:t>
      </w:r>
      <w:r w:rsidRPr="0000402C">
        <w:rPr>
          <w:rFonts w:ascii="Traditional Arabic" w:eastAsia="Times New Roman" w:hAnsi="Traditional Arabic" w:cs="QuranTaha" w:hint="cs"/>
          <w:color w:val="000000"/>
          <w:spacing w:val="-2"/>
          <w:sz w:val="26"/>
          <w:szCs w:val="26"/>
          <w:rtl/>
          <w:lang w:bidi="fa-IR"/>
        </w:rPr>
        <w:t>»</w:t>
      </w:r>
      <w:r w:rsidRPr="007727D1">
        <w:rPr>
          <w:rFonts w:cs="Abz-2 (Badr)"/>
          <w:sz w:val="28"/>
          <w:szCs w:val="28"/>
          <w:vertAlign w:val="superscript"/>
          <w:rtl/>
          <w:lang w:bidi="fa-IR"/>
        </w:rPr>
        <w:footnoteReference w:id="2"/>
      </w:r>
      <w:r w:rsidRPr="005E388E">
        <w:rPr>
          <w:rFonts w:cs="Abz-2 (Badr)"/>
          <w:sz w:val="28"/>
          <w:szCs w:val="28"/>
          <w:rtl/>
        </w:rPr>
        <w:t xml:space="preserve"> وهذا خطاب غير حاضر</w:t>
      </w:r>
      <w:r>
        <w:rPr>
          <w:rFonts w:cs="Abz-2 (Badr)" w:hint="cs"/>
          <w:sz w:val="28"/>
          <w:szCs w:val="28"/>
          <w:rtl/>
        </w:rPr>
        <w:t>.</w:t>
      </w:r>
    </w:p>
    <w:p w14:paraId="3F4A00A4" w14:textId="77777777" w:rsidR="004270DB" w:rsidRPr="000935EF" w:rsidRDefault="004270DB" w:rsidP="000935EF">
      <w:pPr>
        <w:widowControl w:val="0"/>
        <w:bidi/>
        <w:spacing w:after="0" w:line="254" w:lineRule="auto"/>
        <w:ind w:firstLine="284"/>
        <w:jc w:val="both"/>
        <w:rPr>
          <w:rFonts w:cs="Abz-2 (Badr)"/>
          <w:spacing w:val="-4"/>
          <w:sz w:val="28"/>
          <w:szCs w:val="28"/>
          <w:rtl/>
        </w:rPr>
      </w:pPr>
      <w:r w:rsidRPr="000935EF">
        <w:rPr>
          <w:rFonts w:cs="Abz-2 (Badr)"/>
          <w:spacing w:val="-4"/>
          <w:sz w:val="28"/>
          <w:szCs w:val="28"/>
          <w:rtl/>
        </w:rPr>
        <w:t>ولنا</w:t>
      </w:r>
      <w:r w:rsidRPr="000935EF">
        <w:rPr>
          <w:rFonts w:cs="Abz-2 (Badr)" w:hint="cs"/>
          <w:spacing w:val="-4"/>
          <w:sz w:val="28"/>
          <w:szCs w:val="28"/>
          <w:rtl/>
        </w:rPr>
        <w:t>:</w:t>
      </w:r>
      <w:r w:rsidRPr="000935EF">
        <w:rPr>
          <w:rFonts w:cs="Abz-2 (Badr)"/>
          <w:spacing w:val="-4"/>
          <w:sz w:val="28"/>
          <w:szCs w:val="28"/>
          <w:rtl/>
        </w:rPr>
        <w:t xml:space="preserve"> ما روى الدارقطنيّ، بإسناده عن عمرو بن شعيب عن أبيه، عن جدّه عن النبيّ</w:t>
      </w:r>
      <w:r w:rsidRPr="000935EF">
        <w:rPr>
          <w:rFonts w:cs="Abz-2 (Badr)" w:hint="cs"/>
          <w:spacing w:val="-4"/>
          <w:sz w:val="28"/>
          <w:szCs w:val="28"/>
          <w:rtl/>
        </w:rPr>
        <w:t>(ص)</w:t>
      </w:r>
      <w:r w:rsidRPr="000935EF">
        <w:rPr>
          <w:rFonts w:cs="Abz-2 (Badr)"/>
          <w:spacing w:val="-4"/>
          <w:sz w:val="28"/>
          <w:szCs w:val="28"/>
          <w:rtl/>
        </w:rPr>
        <w:t xml:space="preserve"> أنّه قال: </w:t>
      </w:r>
      <w:r w:rsidRPr="000935EF">
        <w:rPr>
          <w:rFonts w:cs="Abz-2 (Badr)" w:hint="cs"/>
          <w:spacing w:val="-4"/>
          <w:sz w:val="28"/>
          <w:szCs w:val="28"/>
          <w:rtl/>
        </w:rPr>
        <w:t>«</w:t>
      </w:r>
      <w:r w:rsidRPr="000935EF">
        <w:rPr>
          <w:rFonts w:cs="Abz-2 (Badr)"/>
          <w:spacing w:val="-4"/>
          <w:sz w:val="28"/>
          <w:szCs w:val="28"/>
          <w:rtl/>
        </w:rPr>
        <w:t>وليّ العقدة الزوج</w:t>
      </w:r>
      <w:r w:rsidRPr="000935EF">
        <w:rPr>
          <w:rFonts w:cs="Abz-2 (Badr)" w:hint="cs"/>
          <w:spacing w:val="-4"/>
          <w:sz w:val="28"/>
          <w:szCs w:val="28"/>
          <w:rtl/>
        </w:rPr>
        <w:t xml:space="preserve">». </w:t>
      </w:r>
      <w:r w:rsidRPr="000935EF">
        <w:rPr>
          <w:rFonts w:cs="Abz-2 (Badr)"/>
          <w:spacing w:val="-4"/>
          <w:sz w:val="28"/>
          <w:szCs w:val="28"/>
          <w:rtl/>
        </w:rPr>
        <w:t>ولأنّ الذي بيده عقدة النكاح بعد العقد هو الزوج، فإنّه يتمكّن من قطعه وفسخه وإمساكه، وليس إلى الوليّ منه شيء</w:t>
      </w:r>
      <w:r w:rsidRPr="000935EF">
        <w:rPr>
          <w:rFonts w:cs="Abz-2 (Badr)" w:hint="cs"/>
          <w:spacing w:val="-4"/>
          <w:sz w:val="28"/>
          <w:szCs w:val="28"/>
          <w:rtl/>
        </w:rPr>
        <w:t>.</w:t>
      </w:r>
      <w:r w:rsidRPr="000935EF">
        <w:rPr>
          <w:rFonts w:cs="Abz-2 (Badr)"/>
          <w:spacing w:val="-4"/>
          <w:sz w:val="28"/>
          <w:szCs w:val="28"/>
          <w:rtl/>
        </w:rPr>
        <w:t xml:space="preserve"> ولأنّ الله تعالى </w:t>
      </w:r>
      <w:r w:rsidRPr="000935EF">
        <w:rPr>
          <w:rFonts w:cs="Abz-2 (Badr)"/>
          <w:spacing w:val="-4"/>
          <w:sz w:val="28"/>
          <w:szCs w:val="28"/>
          <w:rtl/>
        </w:rPr>
        <w:lastRenderedPageBreak/>
        <w:t>قال:</w:t>
      </w:r>
      <w:r w:rsidRPr="005E388E">
        <w:rPr>
          <w:rFonts w:cs="Abz-2 (Badr)"/>
          <w:sz w:val="28"/>
          <w:szCs w:val="28"/>
          <w:rtl/>
        </w:rPr>
        <w:t xml:space="preserve"> </w:t>
      </w:r>
      <w:r w:rsidRPr="00FC5FD1">
        <w:rPr>
          <w:rFonts w:ascii="Traditional Arabic" w:eastAsia="Times New Roman" w:hAnsi="Traditional Arabic" w:cs="QuranTaha" w:hint="cs"/>
          <w:color w:val="000000"/>
          <w:spacing w:val="-2"/>
          <w:sz w:val="26"/>
          <w:szCs w:val="26"/>
          <w:rtl/>
          <w:lang w:bidi="fa-IR"/>
        </w:rPr>
        <w:t>«</w:t>
      </w:r>
      <w:r w:rsidRPr="00FC5FD1">
        <w:rPr>
          <w:rFonts w:ascii="Traditional Arabic" w:eastAsia="Times New Roman" w:hAnsi="Traditional Arabic" w:cs="QuranTaha"/>
          <w:color w:val="000000"/>
          <w:spacing w:val="-2"/>
          <w:sz w:val="26"/>
          <w:szCs w:val="26"/>
          <w:rtl/>
          <w:lang w:bidi="fa-IR"/>
        </w:rPr>
        <w:t>وَأَنْ تَعْفُوا أَقْرَبُ لِلتَّقْوَىٰ</w:t>
      </w:r>
      <w:r w:rsidRPr="00FC5FD1">
        <w:rPr>
          <w:rFonts w:ascii="Traditional Arabic" w:eastAsia="Times New Roman" w:hAnsi="Traditional Arabic" w:cs="QuranTaha" w:hint="cs"/>
          <w:color w:val="000000"/>
          <w:spacing w:val="-2"/>
          <w:sz w:val="26"/>
          <w:szCs w:val="26"/>
          <w:rtl/>
          <w:lang w:bidi="fa-IR"/>
        </w:rPr>
        <w:t>»</w:t>
      </w:r>
      <w:r w:rsidRPr="007727D1">
        <w:rPr>
          <w:rFonts w:cs="Abz-2 (Badr)"/>
          <w:sz w:val="28"/>
          <w:szCs w:val="28"/>
          <w:vertAlign w:val="superscript"/>
          <w:rtl/>
          <w:lang w:bidi="fa-IR"/>
        </w:rPr>
        <w:footnoteReference w:id="3"/>
      </w:r>
      <w:r w:rsidRPr="005E388E">
        <w:rPr>
          <w:rFonts w:cs="Abz-2 (Badr)"/>
          <w:sz w:val="28"/>
          <w:szCs w:val="28"/>
          <w:rtl/>
        </w:rPr>
        <w:t xml:space="preserve"> </w:t>
      </w:r>
      <w:r w:rsidRPr="000935EF">
        <w:rPr>
          <w:rFonts w:cs="Abz-2 (Badr)"/>
          <w:spacing w:val="-4"/>
          <w:sz w:val="28"/>
          <w:szCs w:val="28"/>
          <w:rtl/>
        </w:rPr>
        <w:t>والعفو الذي هو أقرب إلى التقوى هو عفو الزوج عن حقّه، أمّا عفو الوليّ عن مال المرأة فليس هو أقرب إلى التقوى</w:t>
      </w:r>
      <w:r w:rsidRPr="000935EF">
        <w:rPr>
          <w:rFonts w:cs="Abz-2 (Badr)" w:hint="cs"/>
          <w:spacing w:val="-4"/>
          <w:sz w:val="28"/>
          <w:szCs w:val="28"/>
          <w:rtl/>
        </w:rPr>
        <w:t>.</w:t>
      </w:r>
      <w:r w:rsidRPr="000935EF">
        <w:rPr>
          <w:rFonts w:cs="Abz-2 (Badr)"/>
          <w:spacing w:val="-4"/>
          <w:sz w:val="28"/>
          <w:szCs w:val="28"/>
          <w:rtl/>
        </w:rPr>
        <w:t xml:space="preserve"> ولأنّ المهر مال للزوجة، فلا يملك الوليّ هبته وإسقاطه كغيره من أموالها وحقوقها وكسائر الأولياء</w:t>
      </w:r>
      <w:r w:rsidRPr="000935EF">
        <w:rPr>
          <w:rFonts w:cs="Abz-2 (Badr)" w:hint="cs"/>
          <w:spacing w:val="-4"/>
          <w:sz w:val="28"/>
          <w:szCs w:val="28"/>
          <w:rtl/>
        </w:rPr>
        <w:t>.</w:t>
      </w:r>
    </w:p>
    <w:p w14:paraId="150756A4" w14:textId="77777777" w:rsidR="004270DB" w:rsidRDefault="004270DB" w:rsidP="000935EF">
      <w:pPr>
        <w:widowControl w:val="0"/>
        <w:bidi/>
        <w:spacing w:after="0" w:line="254" w:lineRule="auto"/>
        <w:ind w:firstLine="284"/>
        <w:jc w:val="both"/>
        <w:rPr>
          <w:rFonts w:cs="Abz-2 (Badr)"/>
          <w:sz w:val="28"/>
          <w:szCs w:val="28"/>
          <w:rtl/>
        </w:rPr>
      </w:pPr>
      <w:r w:rsidRPr="005E388E">
        <w:rPr>
          <w:rFonts w:cs="Abz-2 (Badr)"/>
          <w:sz w:val="28"/>
          <w:szCs w:val="28"/>
          <w:rtl/>
        </w:rPr>
        <w:t>ولا يمتنع العدول عن خطاب الحاضر إلى خطاب الغائب، كقوله تعالى</w:t>
      </w:r>
      <w:r>
        <w:rPr>
          <w:rFonts w:cs="Abz-2 (Badr)" w:hint="cs"/>
          <w:sz w:val="28"/>
          <w:szCs w:val="28"/>
          <w:rtl/>
        </w:rPr>
        <w:t xml:space="preserve">: </w:t>
      </w:r>
      <w:r w:rsidRPr="00FC5FD1">
        <w:rPr>
          <w:rFonts w:ascii="Traditional Arabic" w:eastAsia="Times New Roman" w:hAnsi="Traditional Arabic" w:cs="QuranTaha" w:hint="cs"/>
          <w:color w:val="000000"/>
          <w:spacing w:val="-2"/>
          <w:sz w:val="26"/>
          <w:szCs w:val="26"/>
          <w:rtl/>
          <w:lang w:bidi="fa-IR"/>
        </w:rPr>
        <w:t>«</w:t>
      </w:r>
      <w:r w:rsidRPr="00FC5FD1">
        <w:rPr>
          <w:rFonts w:ascii="Traditional Arabic" w:eastAsia="Times New Roman" w:hAnsi="Traditional Arabic" w:cs="QuranTaha"/>
          <w:color w:val="000000"/>
          <w:spacing w:val="-2"/>
          <w:sz w:val="26"/>
          <w:szCs w:val="26"/>
          <w:rtl/>
          <w:lang w:bidi="fa-IR"/>
        </w:rPr>
        <w:t>حَتَّىٰ إِذَا كُنْتُمْ فِي الْفُلْكِ وَجَرَيْنَ بِهِمْ بِرِيحٍ طَيِّبَةٍ</w:t>
      </w:r>
      <w:r w:rsidRPr="00FC5FD1">
        <w:rPr>
          <w:rFonts w:ascii="Traditional Arabic" w:eastAsia="Times New Roman" w:hAnsi="Traditional Arabic" w:cs="QuranTaha" w:hint="cs"/>
          <w:color w:val="000000"/>
          <w:spacing w:val="-2"/>
          <w:sz w:val="26"/>
          <w:szCs w:val="26"/>
          <w:rtl/>
          <w:lang w:bidi="fa-IR"/>
        </w:rPr>
        <w:t>»</w:t>
      </w:r>
      <w:r w:rsidRPr="007727D1">
        <w:rPr>
          <w:rFonts w:cs="Abz-2 (Badr)"/>
          <w:sz w:val="28"/>
          <w:szCs w:val="28"/>
          <w:vertAlign w:val="superscript"/>
          <w:rtl/>
          <w:lang w:bidi="fa-IR"/>
        </w:rPr>
        <w:footnoteReference w:id="4"/>
      </w:r>
      <w:r>
        <w:rPr>
          <w:rFonts w:ascii="Traditional Arabic" w:eastAsia="Times New Roman" w:hAnsi="Traditional Arabic" w:cs="QuranTaha" w:hint="cs"/>
          <w:color w:val="000000"/>
          <w:spacing w:val="-2"/>
          <w:sz w:val="26"/>
          <w:szCs w:val="26"/>
          <w:rtl/>
          <w:lang w:bidi="fa-IR"/>
        </w:rPr>
        <w:t xml:space="preserve"> </w:t>
      </w:r>
      <w:r w:rsidRPr="005E388E">
        <w:rPr>
          <w:rFonts w:cs="Abz-2 (Badr)"/>
          <w:sz w:val="28"/>
          <w:szCs w:val="28"/>
          <w:rtl/>
        </w:rPr>
        <w:t xml:space="preserve">وقال تعالى: </w:t>
      </w:r>
      <w:r w:rsidRPr="00FC5FD1">
        <w:rPr>
          <w:rFonts w:ascii="Traditional Arabic" w:eastAsia="Times New Roman" w:hAnsi="Traditional Arabic" w:cs="QuranTaha" w:hint="cs"/>
          <w:color w:val="000000"/>
          <w:spacing w:val="-2"/>
          <w:sz w:val="26"/>
          <w:szCs w:val="26"/>
          <w:rtl/>
          <w:lang w:bidi="fa-IR"/>
        </w:rPr>
        <w:t>«</w:t>
      </w:r>
      <w:r w:rsidRPr="00FC5FD1">
        <w:rPr>
          <w:rFonts w:ascii="Traditional Arabic" w:eastAsia="Times New Roman" w:hAnsi="Traditional Arabic" w:cs="QuranTaha"/>
          <w:color w:val="000000"/>
          <w:spacing w:val="-2"/>
          <w:sz w:val="26"/>
          <w:szCs w:val="26"/>
          <w:rtl/>
          <w:lang w:bidi="fa-IR"/>
        </w:rPr>
        <w:t>قُلْ أَطِيعُوا اللَّهَ وَأَطِيعُوا الرَّسُولَ فَإِنْ تَوَلَّوْا فَإِنَّمَا عَلَيْهِ مَا حُمِّلَ وَعَلَيْكُمْ مَا حُمِّلْتُمْ</w:t>
      </w:r>
      <w:r w:rsidRPr="00FC5FD1">
        <w:rPr>
          <w:rFonts w:ascii="Traditional Arabic" w:eastAsia="Times New Roman" w:hAnsi="Traditional Arabic" w:cs="QuranTaha" w:hint="cs"/>
          <w:color w:val="000000"/>
          <w:spacing w:val="-2"/>
          <w:sz w:val="26"/>
          <w:szCs w:val="26"/>
          <w:rtl/>
          <w:lang w:bidi="fa-IR"/>
        </w:rPr>
        <w:t>»</w:t>
      </w:r>
      <w:r w:rsidRPr="00FC5FD1">
        <w:rPr>
          <w:rFonts w:cs="Abz-2 (Badr)"/>
          <w:sz w:val="28"/>
          <w:szCs w:val="28"/>
          <w:vertAlign w:val="superscript"/>
          <w:rtl/>
          <w:lang w:bidi="fa-IR"/>
        </w:rPr>
        <w:footnoteReference w:id="5"/>
      </w:r>
      <w:r w:rsidRPr="00FC5FD1">
        <w:rPr>
          <w:rFonts w:cs="Abz-2 (Badr)" w:hint="cs"/>
          <w:sz w:val="28"/>
          <w:szCs w:val="28"/>
          <w:rtl/>
        </w:rPr>
        <w:t>.</w:t>
      </w:r>
    </w:p>
    <w:p w14:paraId="55939ADB" w14:textId="77777777" w:rsidR="004270DB" w:rsidRDefault="004270DB" w:rsidP="000935EF">
      <w:pPr>
        <w:widowControl w:val="0"/>
        <w:bidi/>
        <w:spacing w:after="0" w:line="254" w:lineRule="auto"/>
        <w:ind w:firstLine="284"/>
        <w:jc w:val="both"/>
        <w:rPr>
          <w:rFonts w:cs="Abz-2 (Badr)"/>
          <w:sz w:val="28"/>
          <w:szCs w:val="28"/>
          <w:rtl/>
        </w:rPr>
      </w:pPr>
      <w:r w:rsidRPr="005E388E">
        <w:rPr>
          <w:rFonts w:cs="Abz-2 (Badr)"/>
          <w:sz w:val="28"/>
          <w:szCs w:val="28"/>
          <w:rtl/>
        </w:rPr>
        <w:t>فعلى هذا متى طلّق الزوج قبل الدخول تنصّف المهر بينهما، فإن عفا الزوج لها عن النصف الذي له، كمل لها الصداق جميعه، وإن عفت المرأة عن النصف الذي لها منه وتركت له جميع الصداق، جاز إذا كان العافي منهما رشيدا</w:t>
      </w:r>
      <w:r>
        <w:rPr>
          <w:rFonts w:cs="Abz-2 (Badr)" w:hint="cs"/>
          <w:sz w:val="28"/>
          <w:szCs w:val="28"/>
          <w:rtl/>
        </w:rPr>
        <w:t>ً</w:t>
      </w:r>
      <w:r w:rsidRPr="005E388E">
        <w:rPr>
          <w:rFonts w:cs="Abz-2 (Badr)"/>
          <w:sz w:val="28"/>
          <w:szCs w:val="28"/>
          <w:rtl/>
        </w:rPr>
        <w:t xml:space="preserve"> جائزا</w:t>
      </w:r>
      <w:r>
        <w:rPr>
          <w:rFonts w:cs="Abz-2 (Badr)" w:hint="cs"/>
          <w:sz w:val="28"/>
          <w:szCs w:val="28"/>
          <w:rtl/>
        </w:rPr>
        <w:t>ً</w:t>
      </w:r>
      <w:r w:rsidRPr="005E388E">
        <w:rPr>
          <w:rFonts w:cs="Abz-2 (Badr)"/>
          <w:sz w:val="28"/>
          <w:szCs w:val="28"/>
          <w:rtl/>
        </w:rPr>
        <w:t xml:space="preserve"> تصرّفه في ماله، وإن كان صغيرا</w:t>
      </w:r>
      <w:r>
        <w:rPr>
          <w:rFonts w:cs="Abz-2 (Badr)" w:hint="cs"/>
          <w:sz w:val="28"/>
          <w:szCs w:val="28"/>
          <w:rtl/>
        </w:rPr>
        <w:t>ً</w:t>
      </w:r>
      <w:r w:rsidRPr="005E388E">
        <w:rPr>
          <w:rFonts w:cs="Abz-2 (Badr)"/>
          <w:sz w:val="28"/>
          <w:szCs w:val="28"/>
          <w:rtl/>
        </w:rPr>
        <w:t xml:space="preserve"> أو سفيها</w:t>
      </w:r>
      <w:r>
        <w:rPr>
          <w:rFonts w:cs="Abz-2 (Badr)" w:hint="cs"/>
          <w:sz w:val="28"/>
          <w:szCs w:val="28"/>
          <w:rtl/>
        </w:rPr>
        <w:t>ً</w:t>
      </w:r>
      <w:r w:rsidRPr="005E388E">
        <w:rPr>
          <w:rFonts w:cs="Abz-2 (Badr)"/>
          <w:sz w:val="28"/>
          <w:szCs w:val="28"/>
          <w:rtl/>
        </w:rPr>
        <w:t xml:space="preserve"> لم يصحّ عفوه</w:t>
      </w:r>
      <w:r>
        <w:rPr>
          <w:rFonts w:cs="Abz-2 (Badr)" w:hint="cs"/>
          <w:sz w:val="28"/>
          <w:szCs w:val="28"/>
          <w:rtl/>
        </w:rPr>
        <w:t>،</w:t>
      </w:r>
      <w:r w:rsidRPr="005E388E">
        <w:rPr>
          <w:rFonts w:cs="Abz-2 (Badr)"/>
          <w:sz w:val="28"/>
          <w:szCs w:val="28"/>
          <w:rtl/>
        </w:rPr>
        <w:t xml:space="preserve"> لأنّه ليس له التصرّف في ماله بهبة ولا إسقاط</w:t>
      </w:r>
      <w:r>
        <w:rPr>
          <w:rFonts w:cs="Abz-2 (Badr)" w:hint="cs"/>
          <w:sz w:val="28"/>
          <w:szCs w:val="28"/>
          <w:rtl/>
        </w:rPr>
        <w:t>.</w:t>
      </w:r>
    </w:p>
    <w:p w14:paraId="1AA8B620" w14:textId="77777777" w:rsidR="004270DB" w:rsidRPr="005E388E" w:rsidRDefault="004270DB" w:rsidP="000935EF">
      <w:pPr>
        <w:widowControl w:val="0"/>
        <w:bidi/>
        <w:spacing w:after="0" w:line="247" w:lineRule="auto"/>
        <w:ind w:firstLine="284"/>
        <w:jc w:val="both"/>
        <w:rPr>
          <w:rFonts w:cs="Abz-2 (Badr)"/>
          <w:sz w:val="28"/>
          <w:szCs w:val="28"/>
        </w:rPr>
      </w:pPr>
      <w:r w:rsidRPr="005E388E">
        <w:rPr>
          <w:rFonts w:cs="Abz-2 (Badr)"/>
          <w:sz w:val="28"/>
          <w:szCs w:val="28"/>
          <w:rtl/>
        </w:rPr>
        <w:t>ولا يصحّ عفو الوليّ عن صداق الزوجة، أبا</w:t>
      </w:r>
      <w:r>
        <w:rPr>
          <w:rFonts w:cs="Abz-2 (Badr)" w:hint="cs"/>
          <w:sz w:val="28"/>
          <w:szCs w:val="28"/>
          <w:rtl/>
        </w:rPr>
        <w:t>ً</w:t>
      </w:r>
      <w:r w:rsidRPr="005E388E">
        <w:rPr>
          <w:rFonts w:cs="Abz-2 (Badr)"/>
          <w:sz w:val="28"/>
          <w:szCs w:val="28"/>
          <w:rtl/>
        </w:rPr>
        <w:t xml:space="preserve"> كان أو غيره</w:t>
      </w:r>
      <w:r>
        <w:rPr>
          <w:rFonts w:cs="Abz-2 (Badr)" w:hint="cs"/>
          <w:sz w:val="28"/>
          <w:szCs w:val="28"/>
          <w:rtl/>
        </w:rPr>
        <w:t>،</w:t>
      </w:r>
      <w:r w:rsidRPr="005E388E">
        <w:rPr>
          <w:rFonts w:cs="Abz-2 (Badr)"/>
          <w:sz w:val="28"/>
          <w:szCs w:val="28"/>
          <w:rtl/>
        </w:rPr>
        <w:t xml:space="preserve"> صغيرة كانت أو كبيرة</w:t>
      </w:r>
      <w:r>
        <w:rPr>
          <w:rFonts w:cs="Abz-2 (Badr)" w:hint="cs"/>
          <w:sz w:val="28"/>
          <w:szCs w:val="28"/>
          <w:rtl/>
        </w:rPr>
        <w:t>؛</w:t>
      </w:r>
      <w:r w:rsidRPr="005E388E">
        <w:rPr>
          <w:rFonts w:cs="Abz-2 (Badr)"/>
          <w:sz w:val="28"/>
          <w:szCs w:val="28"/>
          <w:rtl/>
        </w:rPr>
        <w:t xml:space="preserve"> نصّ عليه أحمد في رواية الجماعة</w:t>
      </w:r>
      <w:r>
        <w:rPr>
          <w:rFonts w:cs="Abz-2 (Badr)" w:hint="cs"/>
          <w:sz w:val="28"/>
          <w:szCs w:val="28"/>
          <w:rtl/>
        </w:rPr>
        <w:t>...»</w:t>
      </w:r>
      <w:r w:rsidRPr="007727D1">
        <w:rPr>
          <w:rFonts w:cs="Abz-2 (Badr)"/>
          <w:sz w:val="28"/>
          <w:szCs w:val="28"/>
          <w:vertAlign w:val="superscript"/>
          <w:rtl/>
          <w:lang w:bidi="fa-IR"/>
        </w:rPr>
        <w:footnoteReference w:id="6"/>
      </w:r>
    </w:p>
    <w:p w14:paraId="555FB90C" w14:textId="77777777" w:rsidR="004270DB" w:rsidRPr="000935EF"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pacing w:val="-6"/>
          <w:sz w:val="28"/>
          <w:szCs w:val="28"/>
          <w:rtl/>
          <w:lang w:bidi="fa-IR"/>
        </w:rPr>
      </w:pPr>
      <w:r w:rsidRPr="000935EF">
        <w:rPr>
          <w:rFonts w:ascii="Traditional Arabic" w:hAnsi="Traditional Arabic" w:cs="Abz-2 (Badr)" w:hint="cs"/>
          <w:color w:val="000000"/>
          <w:spacing w:val="-6"/>
          <w:sz w:val="28"/>
          <w:szCs w:val="28"/>
          <w:rtl/>
          <w:lang w:bidi="fa-IR"/>
        </w:rPr>
        <w:t xml:space="preserve">اما خاصه قائل به اين هستند که مراد از کسی که عقد نکاح در اختيار اوست، ولی زوجه ـ يعنی: پدر يا جد پدری ـ است. </w:t>
      </w:r>
    </w:p>
    <w:p w14:paraId="544AEFE1" w14:textId="77777777" w:rsidR="004270DB"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ممکن است گفته شود: بر اين اساس آيه فقط شامل موردی خواهد بود که زوجه صغيره باشد، چون در صورتی که کبيره باشد ولايتی بر او وجود ندارد.</w:t>
      </w:r>
    </w:p>
    <w:p w14:paraId="59E16181" w14:textId="77777777" w:rsidR="004270DB"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برخی از اصحاب قائل به ثبوت ولايت پدر و جد ـ در صورت بقاء پدر ـ بر کبيره هستند.</w:t>
      </w:r>
    </w:p>
    <w:p w14:paraId="366678BE" w14:textId="77777777" w:rsidR="004270DB" w:rsidRPr="00147C87"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شيخ در نهايه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147C87">
        <w:rPr>
          <w:rFonts w:ascii="Traditional Arabic" w:hAnsi="Traditional Arabic" w:cs="Abz-2 (Badr)"/>
          <w:color w:val="000000"/>
          <w:sz w:val="28"/>
          <w:szCs w:val="28"/>
          <w:rtl/>
          <w:lang w:bidi="fa-IR"/>
        </w:rPr>
        <w:t>البكر البالغ إذا لم يكن لها أب، جاز لها أن تعقد على نفسها أيّ‌ نكاح شاءت من غير وليّ</w:t>
      </w:r>
      <w:r>
        <w:rPr>
          <w:rFonts w:ascii="Traditional Arabic" w:hAnsi="Traditional Arabic" w:cs="Abz-2 (Badr)" w:hint="cs"/>
          <w:color w:val="000000"/>
          <w:sz w:val="28"/>
          <w:szCs w:val="28"/>
          <w:rtl/>
          <w:lang w:bidi="fa-IR"/>
        </w:rPr>
        <w:t>،</w:t>
      </w:r>
      <w:r w:rsidRPr="00147C87">
        <w:rPr>
          <w:rFonts w:ascii="Traditional Arabic" w:hAnsi="Traditional Arabic" w:cs="Abz-2 (Badr)"/>
          <w:color w:val="000000"/>
          <w:sz w:val="28"/>
          <w:szCs w:val="28"/>
          <w:rtl/>
          <w:lang w:bidi="fa-IR"/>
        </w:rPr>
        <w:t xml:space="preserve"> ولها أن تولّي من شاءت العقد عليها.</w:t>
      </w:r>
    </w:p>
    <w:p w14:paraId="1432D390" w14:textId="77777777" w:rsidR="004270DB"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sidRPr="00147C87">
        <w:rPr>
          <w:rFonts w:ascii="Traditional Arabic" w:hAnsi="Traditional Arabic" w:cs="Abz-2 (Badr)"/>
          <w:color w:val="000000"/>
          <w:sz w:val="28"/>
          <w:szCs w:val="28"/>
          <w:rtl/>
          <w:lang w:bidi="fa-IR"/>
        </w:rPr>
        <w:t>وإذا كان لها جدّ وأب، كان لكل</w:t>
      </w:r>
      <w:r>
        <w:rPr>
          <w:rFonts w:ascii="Traditional Arabic" w:hAnsi="Traditional Arabic" w:cs="Abz-2 (Badr)" w:hint="cs"/>
          <w:color w:val="000000"/>
          <w:sz w:val="28"/>
          <w:szCs w:val="28"/>
          <w:rtl/>
          <w:lang w:bidi="fa-IR"/>
        </w:rPr>
        <w:t>ّ</w:t>
      </w:r>
      <w:r w:rsidRPr="00147C87">
        <w:rPr>
          <w:rFonts w:ascii="Traditional Arabic" w:hAnsi="Traditional Arabic" w:cs="Abz-2 (Badr)"/>
          <w:color w:val="000000"/>
          <w:sz w:val="28"/>
          <w:szCs w:val="28"/>
          <w:rtl/>
          <w:lang w:bidi="fa-IR"/>
        </w:rPr>
        <w:t xml:space="preserve"> واحد منهما العقد عليها، والجدّ أولى.</w:t>
      </w:r>
      <w:r>
        <w:rPr>
          <w:rFonts w:ascii="Traditional Arabic" w:hAnsi="Traditional Arabic" w:cs="Abz-2 (Badr)" w:hint="cs"/>
          <w:color w:val="000000"/>
          <w:sz w:val="28"/>
          <w:szCs w:val="28"/>
          <w:rtl/>
          <w:lang w:bidi="fa-IR"/>
        </w:rPr>
        <w:t>..</w:t>
      </w:r>
    </w:p>
    <w:p w14:paraId="7CEAFA2D" w14:textId="77777777" w:rsidR="004270DB"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sidRPr="00147C87">
        <w:rPr>
          <w:rFonts w:ascii="Traditional Arabic" w:hAnsi="Traditional Arabic" w:cs="Abz-2 (Badr)"/>
          <w:color w:val="000000"/>
          <w:sz w:val="28"/>
          <w:szCs w:val="28"/>
          <w:rtl/>
          <w:lang w:bidi="fa-IR"/>
        </w:rPr>
        <w:lastRenderedPageBreak/>
        <w:t>هذا إذا كانت البكر أبوها الأدنى حيّا</w:t>
      </w:r>
      <w:r>
        <w:rPr>
          <w:rFonts w:ascii="Traditional Arabic" w:hAnsi="Traditional Arabic" w:cs="Abz-2 (Badr)" w:hint="cs"/>
          <w:color w:val="000000"/>
          <w:sz w:val="28"/>
          <w:szCs w:val="28"/>
          <w:rtl/>
          <w:lang w:bidi="fa-IR"/>
        </w:rPr>
        <w:t>ً</w:t>
      </w:r>
      <w:r w:rsidRPr="00147C87">
        <w:rPr>
          <w:rFonts w:ascii="Traditional Arabic" w:hAnsi="Traditional Arabic" w:cs="Abz-2 (Badr)"/>
          <w:color w:val="000000"/>
          <w:sz w:val="28"/>
          <w:szCs w:val="28"/>
          <w:rtl/>
          <w:lang w:bidi="fa-IR"/>
        </w:rPr>
        <w:t>. فإن لم يكن أبوها حيّا</w:t>
      </w:r>
      <w:r>
        <w:rPr>
          <w:rFonts w:ascii="Traditional Arabic" w:hAnsi="Traditional Arabic" w:cs="Abz-2 (Badr)" w:hint="cs"/>
          <w:color w:val="000000"/>
          <w:sz w:val="28"/>
          <w:szCs w:val="28"/>
          <w:rtl/>
          <w:lang w:bidi="fa-IR"/>
        </w:rPr>
        <w:t>ً</w:t>
      </w:r>
      <w:r w:rsidRPr="00147C87">
        <w:rPr>
          <w:rFonts w:ascii="Traditional Arabic" w:hAnsi="Traditional Arabic" w:cs="Abz-2 (Badr)"/>
          <w:color w:val="000000"/>
          <w:sz w:val="28"/>
          <w:szCs w:val="28"/>
          <w:rtl/>
          <w:lang w:bidi="fa-IR"/>
        </w:rPr>
        <w:t>، لم يجز للجدّ أن يعقد عليها إلا برضاها وجرى مجرى غيره.</w:t>
      </w:r>
      <w:r>
        <w:rPr>
          <w:rFonts w:ascii="Traditional Arabic" w:hAnsi="Traditional Arabic" w:cs="Abz-2 (Badr)" w:hint="cs"/>
          <w:color w:val="000000"/>
          <w:sz w:val="28"/>
          <w:szCs w:val="28"/>
          <w:rtl/>
          <w:lang w:bidi="fa-IR"/>
        </w:rPr>
        <w:t>..»</w:t>
      </w:r>
      <w:r w:rsidRPr="007727D1">
        <w:rPr>
          <w:rFonts w:cs="Abz-2 (Badr)"/>
          <w:sz w:val="28"/>
          <w:szCs w:val="28"/>
          <w:vertAlign w:val="superscript"/>
          <w:rtl/>
          <w:lang w:bidi="fa-IR"/>
        </w:rPr>
        <w:footnoteReference w:id="7"/>
      </w:r>
    </w:p>
    <w:p w14:paraId="5D8C7965" w14:textId="2282D1C5" w:rsidR="004270DB"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برخی ـ مثل </w:t>
      </w:r>
      <w:r w:rsidR="00B441A7">
        <w:rPr>
          <w:rFonts w:ascii="Traditional Arabic" w:hAnsi="Traditional Arabic" w:cs="Abz-2 (Badr)" w:hint="cs"/>
          <w:color w:val="000000"/>
          <w:sz w:val="28"/>
          <w:szCs w:val="28"/>
          <w:rtl/>
          <w:lang w:bidi="fa-IR"/>
        </w:rPr>
        <w:t xml:space="preserve">شيخ در نهايه و </w:t>
      </w:r>
      <w:r>
        <w:rPr>
          <w:rFonts w:ascii="Traditional Arabic" w:hAnsi="Traditional Arabic" w:cs="Abz-2 (Badr)" w:hint="cs"/>
          <w:color w:val="000000"/>
          <w:sz w:val="28"/>
          <w:szCs w:val="28"/>
          <w:rtl/>
          <w:lang w:bidi="fa-IR"/>
        </w:rPr>
        <w:t>ابن برّاج ـ نيز قائل هستند که کسی که زوجه خود امر نکاح را به او سپرده است نيز از افرادی است که عقد نکاح در اختيار اوست.</w:t>
      </w:r>
      <w:r w:rsidRPr="007727D1">
        <w:rPr>
          <w:rFonts w:cs="Abz-2 (Badr)"/>
          <w:sz w:val="28"/>
          <w:szCs w:val="28"/>
          <w:vertAlign w:val="superscript"/>
          <w:rtl/>
          <w:lang w:bidi="fa-IR"/>
        </w:rPr>
        <w:footnoteReference w:id="8"/>
      </w:r>
    </w:p>
    <w:p w14:paraId="711A0B01" w14:textId="77777777" w:rsidR="004270DB" w:rsidRDefault="004270DB" w:rsidP="000935EF">
      <w:pPr>
        <w:pStyle w:val="NormalWeb"/>
        <w:widowControl w:val="0"/>
        <w:bidi/>
        <w:spacing w:before="0" w:beforeAutospacing="0" w:after="0" w:afterAutospacing="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اين خصوص رواياتی در مصادر اخبار وارد شده است:</w:t>
      </w:r>
    </w:p>
    <w:p w14:paraId="4500CF73" w14:textId="77777777" w:rsidR="00BF1FA6" w:rsidRPr="0073435E" w:rsidRDefault="00BF1FA6" w:rsidP="000935EF">
      <w:pPr>
        <w:pStyle w:val="NormalWeb"/>
        <w:widowControl w:val="0"/>
        <w:bidi/>
        <w:spacing w:before="0" w:beforeAutospacing="0" w:after="0" w:afterAutospacing="0" w:line="247" w:lineRule="auto"/>
        <w:ind w:firstLine="284"/>
        <w:jc w:val="both"/>
        <w:rPr>
          <w:rFonts w:cs="Abz-2 (Badr)"/>
          <w:color w:val="000000" w:themeColor="text1"/>
          <w:sz w:val="28"/>
          <w:szCs w:val="28"/>
          <w:rtl/>
          <w:lang w:bidi="ar"/>
        </w:rPr>
      </w:pPr>
      <w:r w:rsidRPr="0073435E">
        <w:rPr>
          <w:rFonts w:cs="Abz-2 (Badr)" w:hint="cs"/>
          <w:color w:val="000000" w:themeColor="text1"/>
          <w:sz w:val="28"/>
          <w:szCs w:val="28"/>
          <w:rtl/>
          <w:lang w:bidi="fa-IR"/>
        </w:rPr>
        <w:t xml:space="preserve">منها: صحيحة </w:t>
      </w:r>
      <w:r w:rsidRPr="00BF1FA6">
        <w:rPr>
          <w:rFonts w:ascii="Traditional Arabic" w:hAnsi="Traditional Arabic" w:cs="Abz-2 (Badr)"/>
          <w:color w:val="000000"/>
          <w:sz w:val="28"/>
          <w:szCs w:val="28"/>
          <w:rtl/>
          <w:lang w:bidi="fa-IR"/>
        </w:rPr>
        <w:t>عبدالله‌</w:t>
      </w:r>
      <w:r w:rsidRPr="0073435E">
        <w:rPr>
          <w:rFonts w:cs="Abz-2 (Badr)"/>
          <w:color w:val="000000" w:themeColor="text1"/>
          <w:sz w:val="28"/>
          <w:szCs w:val="28"/>
          <w:rtl/>
          <w:lang w:bidi="ar"/>
        </w:rPr>
        <w:t xml:space="preserve"> بن‌ سنان‌ عن‌ أبي عبدالله</w:t>
      </w:r>
      <w:r>
        <w:rPr>
          <w:rFonts w:cs="Abz-2 (Badr)" w:hint="cs"/>
          <w:color w:val="000000" w:themeColor="text1"/>
          <w:sz w:val="28"/>
          <w:szCs w:val="28"/>
          <w:rtl/>
          <w:lang w:bidi="ar"/>
        </w:rPr>
        <w:t xml:space="preserve">(ع)، </w:t>
      </w:r>
      <w:r w:rsidRPr="0073435E">
        <w:rPr>
          <w:rFonts w:cs="Abz-2 (Badr)"/>
          <w:color w:val="000000" w:themeColor="text1"/>
          <w:sz w:val="28"/>
          <w:szCs w:val="28"/>
          <w:rtl/>
          <w:lang w:bidi="ar"/>
        </w:rPr>
        <w:t>قال: «الذي بيده‌ عقدة‌ النكاح هو وليّ‌ أمرها</w:t>
      </w:r>
      <w:r>
        <w:rPr>
          <w:rFonts w:cs="Abz-2 (Badr)" w:hint="cs"/>
          <w:color w:val="000000" w:themeColor="text1"/>
          <w:sz w:val="28"/>
          <w:szCs w:val="28"/>
          <w:rtl/>
          <w:lang w:bidi="fa-IR"/>
        </w:rPr>
        <w:t>.</w:t>
      </w:r>
      <w:r w:rsidRPr="0073435E">
        <w:rPr>
          <w:rFonts w:cs="Abz-2 (Badr)"/>
          <w:color w:val="000000" w:themeColor="text1"/>
          <w:sz w:val="28"/>
          <w:szCs w:val="28"/>
          <w:rtl/>
          <w:lang w:bidi="ar"/>
        </w:rPr>
        <w:t>»</w:t>
      </w:r>
      <w:r w:rsidRPr="0073435E">
        <w:rPr>
          <w:rStyle w:val="FootnoteReference"/>
          <w:rFonts w:cs="Abz-2 (Badr)"/>
          <w:color w:val="000000" w:themeColor="text1"/>
          <w:sz w:val="28"/>
          <w:szCs w:val="28"/>
          <w:rtl/>
          <w:lang w:bidi="ar"/>
        </w:rPr>
        <w:footnoteReference w:id="9"/>
      </w:r>
    </w:p>
    <w:p w14:paraId="4B234C83" w14:textId="21A96D94" w:rsidR="00BF1FA6" w:rsidRPr="0073435E" w:rsidRDefault="00BF1FA6" w:rsidP="000935EF">
      <w:pPr>
        <w:pStyle w:val="NormalWeb"/>
        <w:widowControl w:val="0"/>
        <w:bidi/>
        <w:spacing w:before="0" w:beforeAutospacing="0" w:after="0" w:afterAutospacing="0" w:line="247" w:lineRule="auto"/>
        <w:ind w:firstLine="284"/>
        <w:jc w:val="both"/>
        <w:rPr>
          <w:rFonts w:cs="Abz-2 (Badr)"/>
          <w:color w:val="000000" w:themeColor="text1"/>
          <w:sz w:val="28"/>
          <w:szCs w:val="28"/>
          <w:rtl/>
          <w:lang w:bidi="ar"/>
        </w:rPr>
      </w:pPr>
      <w:r w:rsidRPr="0073435E">
        <w:rPr>
          <w:rFonts w:cs="Abz-2 (Badr)" w:hint="cs"/>
          <w:color w:val="000000" w:themeColor="text1"/>
          <w:sz w:val="28"/>
          <w:szCs w:val="28"/>
          <w:rtl/>
          <w:lang w:bidi="fa-IR"/>
        </w:rPr>
        <w:t xml:space="preserve">ومنها: صحيحة </w:t>
      </w:r>
      <w:r w:rsidRPr="00BF1FA6">
        <w:rPr>
          <w:rFonts w:ascii="Traditional Arabic" w:hAnsi="Traditional Arabic" w:cs="Abz-2 (Badr)" w:hint="cs"/>
          <w:color w:val="000000"/>
          <w:sz w:val="28"/>
          <w:szCs w:val="28"/>
          <w:rtl/>
          <w:lang w:bidi="fa-IR"/>
        </w:rPr>
        <w:t>أبي</w:t>
      </w:r>
      <w:r w:rsidRPr="0073435E">
        <w:rPr>
          <w:rFonts w:cs="Abz-2 (Badr)" w:hint="cs"/>
          <w:color w:val="000000" w:themeColor="text1"/>
          <w:sz w:val="28"/>
          <w:szCs w:val="28"/>
          <w:rtl/>
          <w:lang w:bidi="fa-IR"/>
        </w:rPr>
        <w:t xml:space="preserve"> بصير عن أبي عبدالله(ع): «</w:t>
      </w:r>
      <w:r w:rsidRPr="0073435E">
        <w:rPr>
          <w:rFonts w:cs="Abz-2 (Badr)"/>
          <w:color w:val="000000" w:themeColor="text1"/>
          <w:sz w:val="28"/>
          <w:szCs w:val="28"/>
          <w:rtl/>
          <w:lang w:bidi="ar"/>
        </w:rPr>
        <w:t>في قول‌ الله‌ عزّ وجلّ</w:t>
      </w:r>
      <w:r>
        <w:rPr>
          <w:rFonts w:cs="Abz-2 (Badr)" w:hint="cs"/>
          <w:color w:val="000000" w:themeColor="text1"/>
          <w:sz w:val="28"/>
          <w:szCs w:val="28"/>
          <w:rtl/>
          <w:lang w:bidi="ar"/>
        </w:rPr>
        <w:t>:</w:t>
      </w:r>
      <w:r w:rsidRPr="0073435E">
        <w:rPr>
          <w:rFonts w:cs="Abz-2 (Badr)"/>
          <w:color w:val="000000" w:themeColor="text1"/>
          <w:sz w:val="28"/>
          <w:szCs w:val="28"/>
          <w:rtl/>
          <w:lang w:bidi="ar"/>
        </w:rPr>
        <w:t xml:space="preserve"> </w:t>
      </w:r>
      <w:r w:rsidRPr="00BF1FA6">
        <w:rPr>
          <w:rFonts w:ascii="me_quran" w:hAnsi="me_quran" w:cs="QuranTaha"/>
          <w:color w:val="000000" w:themeColor="text1"/>
          <w:sz w:val="26"/>
          <w:szCs w:val="26"/>
          <w:rtl/>
        </w:rPr>
        <w:t>«وَإِنْ طَلَّقْتُمُوهُنَّ مِنْ قَبْلِ أَنْ تَمَسُّوهُنَّ وَقَدْ فَرَضْتُمْ لَهُنَّ فَرِيضَةً فَنِصْفُ مَا فَرَضْتُمْ إِلَّا أَنْ يَعْفُونَ أَوْ يَعْفُوَ الَّذِ</w:t>
      </w:r>
      <w:r>
        <w:rPr>
          <w:rFonts w:ascii="me_quran" w:hAnsi="me_quran" w:cs="QuranTaha" w:hint="cs"/>
          <w:color w:val="000000" w:themeColor="text1"/>
          <w:sz w:val="26"/>
          <w:szCs w:val="26"/>
          <w:rtl/>
        </w:rPr>
        <w:t>ی</w:t>
      </w:r>
      <w:r w:rsidRPr="00BF1FA6">
        <w:rPr>
          <w:rFonts w:ascii="me_quran" w:hAnsi="me_quran" w:cs="QuranTaha"/>
          <w:color w:val="000000" w:themeColor="text1"/>
          <w:sz w:val="26"/>
          <w:szCs w:val="26"/>
          <w:rtl/>
        </w:rPr>
        <w:t xml:space="preserve"> بِيَدِهِ عُقْدَةُ النِّكَاحِ»</w:t>
      </w:r>
      <w:r w:rsidRPr="0073435E">
        <w:rPr>
          <w:rStyle w:val="FootnoteReference"/>
          <w:rFonts w:cs="Abz-2 (Badr)"/>
          <w:color w:val="000000" w:themeColor="text1"/>
          <w:sz w:val="28"/>
          <w:szCs w:val="28"/>
          <w:rtl/>
          <w:lang w:bidi="ar"/>
        </w:rPr>
        <w:footnoteReference w:id="10"/>
      </w:r>
      <w:r>
        <w:rPr>
          <w:rFonts w:cs="Abz-2 (Badr)" w:hint="cs"/>
          <w:color w:val="000000" w:themeColor="text1"/>
          <w:sz w:val="28"/>
          <w:szCs w:val="28"/>
          <w:rtl/>
          <w:lang w:bidi="ar"/>
        </w:rPr>
        <w:t>،</w:t>
      </w:r>
      <w:r w:rsidRPr="0073435E">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73435E">
        <w:rPr>
          <w:rFonts w:cs="Abz-2 (Badr)"/>
          <w:color w:val="000000" w:themeColor="text1"/>
          <w:sz w:val="28"/>
          <w:szCs w:val="28"/>
          <w:rtl/>
          <w:lang w:bidi="ar"/>
        </w:rPr>
        <w:t>‌ هو الأب‌ أو الأخ‌ أو الرجل‌ يوصى إليه‌ والذي يجوز أمره‌ في مال‌ المرأة‌ فيبتاع‌ لها فتجيز</w:t>
      </w:r>
      <w:r>
        <w:rPr>
          <w:rFonts w:cs="Abz-2 (Badr)" w:hint="cs"/>
          <w:color w:val="000000" w:themeColor="text1"/>
          <w:sz w:val="28"/>
          <w:szCs w:val="28"/>
          <w:rtl/>
          <w:lang w:bidi="ar"/>
        </w:rPr>
        <w:t>،</w:t>
      </w:r>
      <w:r w:rsidRPr="0073435E">
        <w:rPr>
          <w:rFonts w:cs="Abz-2 (Badr)"/>
          <w:color w:val="000000" w:themeColor="text1"/>
          <w:sz w:val="28"/>
          <w:szCs w:val="28"/>
          <w:rtl/>
          <w:lang w:bidi="ar"/>
        </w:rPr>
        <w:t xml:space="preserve"> فإذا عفا فقد جاز.</w:t>
      </w:r>
      <w:r w:rsidRPr="0073435E">
        <w:rPr>
          <w:rFonts w:cs="Abz-2 (Badr)" w:hint="cs"/>
          <w:color w:val="000000" w:themeColor="text1"/>
          <w:sz w:val="28"/>
          <w:szCs w:val="28"/>
          <w:rtl/>
          <w:lang w:bidi="ar"/>
        </w:rPr>
        <w:t>»</w:t>
      </w:r>
      <w:r w:rsidRPr="0073435E">
        <w:rPr>
          <w:rStyle w:val="FootnoteReference"/>
          <w:rFonts w:cs="Abz-2 (Badr)"/>
          <w:color w:val="000000" w:themeColor="text1"/>
          <w:sz w:val="28"/>
          <w:szCs w:val="28"/>
          <w:rtl/>
          <w:lang w:bidi="ar"/>
        </w:rPr>
        <w:footnoteReference w:id="11"/>
      </w:r>
    </w:p>
    <w:p w14:paraId="243B2059" w14:textId="17230072" w:rsidR="00BF1FA6" w:rsidRPr="005C5E08" w:rsidRDefault="00BF1FA6" w:rsidP="000935EF">
      <w:pPr>
        <w:pStyle w:val="NormalWeb"/>
        <w:widowControl w:val="0"/>
        <w:bidi/>
        <w:spacing w:before="0" w:beforeAutospacing="0" w:after="0" w:afterAutospacing="0" w:line="247" w:lineRule="auto"/>
        <w:ind w:firstLine="284"/>
        <w:jc w:val="both"/>
        <w:rPr>
          <w:rFonts w:cs="Abz-2 (Badr)"/>
          <w:color w:val="000000" w:themeColor="text1"/>
          <w:sz w:val="28"/>
          <w:szCs w:val="28"/>
          <w:rtl/>
          <w:lang w:bidi="fa-IR"/>
        </w:rPr>
      </w:pPr>
      <w:r w:rsidRPr="0073435E">
        <w:rPr>
          <w:rFonts w:cs="Abz-2 (Badr)" w:hint="cs"/>
          <w:color w:val="000000" w:themeColor="text1"/>
          <w:sz w:val="28"/>
          <w:szCs w:val="28"/>
          <w:rtl/>
          <w:lang w:bidi="ar"/>
        </w:rPr>
        <w:t xml:space="preserve">ومنها: </w:t>
      </w:r>
      <w:r w:rsidRPr="00BF1FA6">
        <w:rPr>
          <w:rFonts w:ascii="Traditional Arabic" w:hAnsi="Traditional Arabic" w:cs="Abz-2 (Badr)" w:hint="cs"/>
          <w:color w:val="000000"/>
          <w:sz w:val="28"/>
          <w:szCs w:val="28"/>
          <w:rtl/>
          <w:lang w:bidi="fa-IR"/>
        </w:rPr>
        <w:t>صحيحة</w:t>
      </w:r>
      <w:r w:rsidRPr="0073435E">
        <w:rPr>
          <w:rFonts w:cs="Abz-2 (Badr)" w:hint="cs"/>
          <w:color w:val="000000" w:themeColor="text1"/>
          <w:sz w:val="28"/>
          <w:szCs w:val="28"/>
          <w:rtl/>
          <w:lang w:bidi="fa-IR"/>
        </w:rPr>
        <w:t xml:space="preserve"> </w:t>
      </w:r>
      <w:r w:rsidRPr="0073435E">
        <w:rPr>
          <w:rFonts w:cs="Abz-2 (Badr)"/>
          <w:color w:val="000000" w:themeColor="text1"/>
          <w:sz w:val="28"/>
          <w:szCs w:val="28"/>
          <w:rtl/>
          <w:lang w:bidi="ar"/>
        </w:rPr>
        <w:t>أبي بصير ومحمّد بن‌ مسلم‌ كل</w:t>
      </w:r>
      <w:r w:rsidRPr="0073435E">
        <w:rPr>
          <w:rFonts w:cs="Abz-2 (Badr)" w:hint="cs"/>
          <w:color w:val="000000" w:themeColor="text1"/>
          <w:sz w:val="28"/>
          <w:szCs w:val="28"/>
          <w:rtl/>
          <w:lang w:bidi="ar"/>
        </w:rPr>
        <w:t>ي</w:t>
      </w:r>
      <w:r w:rsidRPr="0073435E">
        <w:rPr>
          <w:rFonts w:cs="Abz-2 (Badr)"/>
          <w:color w:val="000000" w:themeColor="text1"/>
          <w:sz w:val="28"/>
          <w:szCs w:val="28"/>
          <w:rtl/>
          <w:lang w:bidi="ar"/>
        </w:rPr>
        <w:t>هما عن‌ أبي جعفر</w:t>
      </w:r>
      <w:r w:rsidRPr="0073435E">
        <w:rPr>
          <w:rFonts w:cs="Abz-2 (Badr)" w:hint="cs"/>
          <w:color w:val="000000" w:themeColor="text1"/>
          <w:sz w:val="28"/>
          <w:szCs w:val="28"/>
          <w:rtl/>
          <w:lang w:bidi="ar"/>
        </w:rPr>
        <w:t>(ع)،</w:t>
      </w:r>
      <w:r>
        <w:rPr>
          <w:rFonts w:cs="Abz-2 (Badr)"/>
          <w:color w:val="000000" w:themeColor="text1"/>
          <w:sz w:val="28"/>
          <w:szCs w:val="28"/>
          <w:rtl/>
          <w:lang w:bidi="ar"/>
        </w:rPr>
        <w:t xml:space="preserve"> </w:t>
      </w:r>
      <w:r w:rsidRPr="0073435E">
        <w:rPr>
          <w:rFonts w:cs="Abz-2 (Badr)"/>
          <w:color w:val="000000" w:themeColor="text1"/>
          <w:sz w:val="28"/>
          <w:szCs w:val="28"/>
          <w:rtl/>
          <w:lang w:bidi="ar"/>
        </w:rPr>
        <w:t xml:space="preserve">قال‌: </w:t>
      </w:r>
      <w:r w:rsidRPr="0073435E">
        <w:rPr>
          <w:rFonts w:cs="Abz-2 (Badr)" w:hint="cs"/>
          <w:color w:val="000000" w:themeColor="text1"/>
          <w:sz w:val="28"/>
          <w:szCs w:val="28"/>
          <w:rtl/>
          <w:lang w:bidi="ar"/>
        </w:rPr>
        <w:t>«</w:t>
      </w:r>
      <w:r w:rsidRPr="0073435E">
        <w:rPr>
          <w:rFonts w:cs="Abz-2 (Badr)"/>
          <w:color w:val="000000" w:themeColor="text1"/>
          <w:sz w:val="28"/>
          <w:szCs w:val="28"/>
          <w:rtl/>
          <w:lang w:bidi="ar"/>
        </w:rPr>
        <w:t>سألت‌ أبا جعفر</w:t>
      </w:r>
      <w:r>
        <w:rPr>
          <w:rFonts w:cs="Abz-2 (Badr)" w:hint="cs"/>
          <w:color w:val="000000" w:themeColor="text1"/>
          <w:sz w:val="28"/>
          <w:szCs w:val="28"/>
          <w:rtl/>
          <w:lang w:bidi="ar"/>
        </w:rPr>
        <w:t>(ع)</w:t>
      </w:r>
      <w:r w:rsidRPr="0073435E">
        <w:rPr>
          <w:rFonts w:cs="Abz-2 (Badr)"/>
          <w:color w:val="000000" w:themeColor="text1"/>
          <w:sz w:val="28"/>
          <w:szCs w:val="28"/>
          <w:rtl/>
          <w:lang w:bidi="ar"/>
        </w:rPr>
        <w:t>‌ عن‌ الذي بيده‌ عقدة‌ النكاح</w:t>
      </w:r>
      <w:r>
        <w:rPr>
          <w:rFonts w:cs="Abz-2 (Badr)" w:hint="cs"/>
          <w:color w:val="000000" w:themeColor="text1"/>
          <w:sz w:val="28"/>
          <w:szCs w:val="28"/>
          <w:rtl/>
          <w:lang w:bidi="ar"/>
        </w:rPr>
        <w:t xml:space="preserve">؟ </w:t>
      </w:r>
      <w:r w:rsidRPr="0073435E">
        <w:rPr>
          <w:rFonts w:cs="Abz-2 (Badr)"/>
          <w:color w:val="000000" w:themeColor="text1"/>
          <w:sz w:val="28"/>
          <w:szCs w:val="28"/>
          <w:rtl/>
          <w:lang w:bidi="ar"/>
        </w:rPr>
        <w:t>فقال</w:t>
      </w:r>
      <w:r w:rsidRPr="0073435E">
        <w:rPr>
          <w:rFonts w:cs="Abz-2 (Badr)" w:hint="cs"/>
          <w:color w:val="000000" w:themeColor="text1"/>
          <w:sz w:val="28"/>
          <w:szCs w:val="28"/>
          <w:rtl/>
          <w:lang w:bidi="ar"/>
        </w:rPr>
        <w:t>:</w:t>
      </w:r>
      <w:r w:rsidRPr="0073435E">
        <w:rPr>
          <w:rFonts w:cs="Abz-2 (Badr)"/>
          <w:color w:val="000000" w:themeColor="text1"/>
          <w:sz w:val="28"/>
          <w:szCs w:val="28"/>
          <w:rtl/>
          <w:lang w:bidi="ar"/>
        </w:rPr>
        <w:t>‌</w:t>
      </w:r>
      <w:r w:rsidRPr="0073435E">
        <w:rPr>
          <w:rFonts w:cs="Abz-2 (Badr)" w:hint="cs"/>
          <w:color w:val="000000" w:themeColor="text1"/>
          <w:sz w:val="28"/>
          <w:szCs w:val="28"/>
          <w:rtl/>
          <w:lang w:bidi="ar"/>
        </w:rPr>
        <w:t xml:space="preserve"> </w:t>
      </w:r>
      <w:r w:rsidRPr="0073435E">
        <w:rPr>
          <w:rFonts w:cs="Abz-2 (Badr)"/>
          <w:color w:val="000000" w:themeColor="text1"/>
          <w:sz w:val="28"/>
          <w:szCs w:val="28"/>
          <w:rtl/>
          <w:lang w:bidi="ar"/>
        </w:rPr>
        <w:t>هو الأب‌ والأخ‌ والموصى إليه‌ والذي يجوز أمره‌ في مال‌ المرأة‌ من‌ قرابتها فيبيع‌ لها ويشتري</w:t>
      </w:r>
      <w:r w:rsidRPr="0073435E">
        <w:rPr>
          <w:rFonts w:cs="Abz-2 (Badr)" w:hint="cs"/>
          <w:color w:val="000000" w:themeColor="text1"/>
          <w:sz w:val="28"/>
          <w:szCs w:val="28"/>
          <w:rtl/>
          <w:lang w:bidi="ar"/>
        </w:rPr>
        <w:t>.</w:t>
      </w:r>
      <w:r w:rsidRPr="0073435E">
        <w:rPr>
          <w:rFonts w:cs="Abz-2 (Badr)"/>
          <w:color w:val="000000" w:themeColor="text1"/>
          <w:sz w:val="28"/>
          <w:szCs w:val="28"/>
          <w:rtl/>
          <w:lang w:bidi="ar"/>
        </w:rPr>
        <w:t xml:space="preserve"> قال</w:t>
      </w:r>
      <w:r w:rsidRPr="0073435E">
        <w:rPr>
          <w:rFonts w:cs="Abz-2 (Badr)" w:hint="cs"/>
          <w:color w:val="000000" w:themeColor="text1"/>
          <w:sz w:val="28"/>
          <w:szCs w:val="28"/>
          <w:rtl/>
          <w:lang w:bidi="ar"/>
        </w:rPr>
        <w:t xml:space="preserve">: </w:t>
      </w:r>
      <w:r w:rsidRPr="0073435E">
        <w:rPr>
          <w:rFonts w:cs="Abz-2 (Badr)"/>
          <w:color w:val="000000" w:themeColor="text1"/>
          <w:sz w:val="28"/>
          <w:szCs w:val="28"/>
          <w:rtl/>
          <w:lang w:bidi="ar"/>
        </w:rPr>
        <w:t>فأيّ‌ هؤلاء‌ عفا فعفوه‌ جائز في المهر إذا عفا عنه‌</w:t>
      </w:r>
      <w:r w:rsidRPr="0073435E">
        <w:rPr>
          <w:rFonts w:cs="Abz-2 (Badr)" w:hint="cs"/>
          <w:color w:val="000000" w:themeColor="text1"/>
          <w:sz w:val="28"/>
          <w:szCs w:val="28"/>
          <w:rtl/>
          <w:lang w:bidi="ar"/>
        </w:rPr>
        <w:t>.</w:t>
      </w:r>
      <w:r w:rsidRPr="0073435E">
        <w:rPr>
          <w:rFonts w:cs="Abz-2 (Badr)"/>
          <w:color w:val="000000" w:themeColor="text1"/>
          <w:sz w:val="28"/>
          <w:szCs w:val="28"/>
          <w:rtl/>
          <w:lang w:bidi="ar"/>
        </w:rPr>
        <w:t>»</w:t>
      </w:r>
      <w:r w:rsidRPr="0073435E">
        <w:rPr>
          <w:rStyle w:val="FootnoteReference"/>
          <w:rFonts w:cs="Abz-2 (Badr)"/>
          <w:color w:val="000000" w:themeColor="text1"/>
          <w:sz w:val="28"/>
          <w:szCs w:val="28"/>
          <w:rtl/>
          <w:lang w:bidi="ar"/>
        </w:rPr>
        <w:footnoteReference w:id="12"/>
      </w:r>
    </w:p>
    <w:p w14:paraId="0B54B93F" w14:textId="58CFB4E2" w:rsidR="00BF1FA6" w:rsidRPr="0073435E" w:rsidRDefault="00BF1FA6" w:rsidP="000935EF">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sidRPr="0073435E">
        <w:rPr>
          <w:rFonts w:cs="Abz-2 (Badr)" w:hint="cs"/>
          <w:color w:val="000000" w:themeColor="text1"/>
          <w:sz w:val="28"/>
          <w:szCs w:val="28"/>
          <w:rtl/>
          <w:lang w:bidi="fa-IR"/>
        </w:rPr>
        <w:t>و</w:t>
      </w:r>
      <w:r w:rsidRPr="0073435E">
        <w:rPr>
          <w:rFonts w:cs="Abz-2 (Badr)" w:hint="cs"/>
          <w:color w:val="000000" w:themeColor="text1"/>
          <w:sz w:val="28"/>
          <w:szCs w:val="28"/>
          <w:rtl/>
          <w:lang w:bidi="ar"/>
        </w:rPr>
        <w:t xml:space="preserve">منها: </w:t>
      </w:r>
      <w:r w:rsidRPr="00BF1FA6">
        <w:rPr>
          <w:rFonts w:ascii="Traditional Arabic" w:hAnsi="Traditional Arabic" w:cs="Abz-2 (Badr)" w:hint="cs"/>
          <w:color w:val="000000"/>
          <w:sz w:val="28"/>
          <w:szCs w:val="28"/>
          <w:rtl/>
          <w:lang w:bidi="fa-IR"/>
        </w:rPr>
        <w:t>حسنة</w:t>
      </w:r>
      <w:r w:rsidRPr="0073435E">
        <w:rPr>
          <w:rFonts w:cs="Abz-2 (Badr)" w:hint="cs"/>
          <w:color w:val="000000" w:themeColor="text1"/>
          <w:sz w:val="28"/>
          <w:szCs w:val="28"/>
          <w:rtl/>
          <w:lang w:bidi="ar"/>
        </w:rPr>
        <w:t xml:space="preserve"> </w:t>
      </w:r>
      <w:r w:rsidRPr="0073435E">
        <w:rPr>
          <w:rFonts w:cs="Abz-2 (Badr)"/>
          <w:color w:val="000000" w:themeColor="text1"/>
          <w:sz w:val="28"/>
          <w:szCs w:val="28"/>
          <w:rtl/>
          <w:lang w:bidi="ar"/>
        </w:rPr>
        <w:t>الحلبيّ‌ عن‌ أبي عبدالله</w:t>
      </w:r>
      <w:r>
        <w:rPr>
          <w:rFonts w:cs="Abz-2 (Badr)" w:hint="cs"/>
          <w:color w:val="000000" w:themeColor="text1"/>
          <w:sz w:val="28"/>
          <w:szCs w:val="28"/>
          <w:rtl/>
          <w:lang w:bidi="ar"/>
        </w:rPr>
        <w:t>(ع)</w:t>
      </w:r>
      <w:r w:rsidRPr="0073435E">
        <w:rPr>
          <w:rFonts w:cs="Abz-2 (Badr)"/>
          <w:color w:val="000000" w:themeColor="text1"/>
          <w:sz w:val="28"/>
          <w:szCs w:val="28"/>
          <w:rtl/>
          <w:lang w:bidi="ar"/>
        </w:rPr>
        <w:t xml:space="preserve">‌: </w:t>
      </w:r>
      <w:r w:rsidRPr="0073435E">
        <w:rPr>
          <w:rFonts w:cs="Abz-2 (Badr)" w:hint="cs"/>
          <w:color w:val="000000" w:themeColor="text1"/>
          <w:sz w:val="28"/>
          <w:szCs w:val="28"/>
          <w:rtl/>
          <w:lang w:bidi="ar"/>
        </w:rPr>
        <w:t>«...و</w:t>
      </w:r>
      <w:r w:rsidRPr="0004625B">
        <w:rPr>
          <w:rFonts w:cs="Abz-2 (Badr)"/>
          <w:color w:val="000000" w:themeColor="text1"/>
          <w:sz w:val="28"/>
          <w:szCs w:val="28"/>
          <w:rtl/>
          <w:lang w:bidi="ar"/>
        </w:rPr>
        <w:t>قال‌ في قول‌ الله‌ عزّ وجلّ</w:t>
      </w:r>
      <w:r>
        <w:rPr>
          <w:rFonts w:cs="Abz-2 (Badr)" w:hint="cs"/>
          <w:color w:val="000000" w:themeColor="text1"/>
          <w:sz w:val="28"/>
          <w:szCs w:val="28"/>
          <w:rtl/>
          <w:lang w:bidi="ar"/>
        </w:rPr>
        <w:t>:</w:t>
      </w:r>
      <w:r w:rsidRPr="0004625B">
        <w:rPr>
          <w:rFonts w:cs="Abz-2 (Badr)"/>
          <w:color w:val="000000" w:themeColor="text1"/>
          <w:sz w:val="28"/>
          <w:szCs w:val="28"/>
          <w:rtl/>
          <w:lang w:bidi="ar"/>
        </w:rPr>
        <w:t xml:space="preserve"> </w:t>
      </w:r>
      <w:r w:rsidRPr="00BF1FA6">
        <w:rPr>
          <w:rFonts w:ascii="me_quran" w:hAnsi="me_quran" w:cs="QuranTaha" w:hint="cs"/>
          <w:color w:val="000000" w:themeColor="text1"/>
          <w:sz w:val="26"/>
          <w:szCs w:val="26"/>
          <w:rtl/>
        </w:rPr>
        <w:t>«</w:t>
      </w:r>
      <w:r w:rsidRPr="00BF1FA6">
        <w:rPr>
          <w:rFonts w:ascii="me_quran" w:hAnsi="me_quran" w:cs="QuranTaha"/>
          <w:color w:val="000000" w:themeColor="text1"/>
          <w:sz w:val="26"/>
          <w:szCs w:val="26"/>
          <w:rtl/>
        </w:rPr>
        <w:t>أَوْ يَعْفُوَ الَّذِ</w:t>
      </w:r>
      <w:r>
        <w:rPr>
          <w:rFonts w:ascii="me_quran" w:hAnsi="me_quran" w:cs="QuranTaha" w:hint="cs"/>
          <w:color w:val="000000" w:themeColor="text1"/>
          <w:sz w:val="26"/>
          <w:szCs w:val="26"/>
          <w:rtl/>
        </w:rPr>
        <w:t>ی</w:t>
      </w:r>
      <w:r w:rsidRPr="00BF1FA6">
        <w:rPr>
          <w:rFonts w:ascii="me_quran" w:hAnsi="me_quran" w:cs="QuranTaha"/>
          <w:color w:val="000000" w:themeColor="text1"/>
          <w:sz w:val="26"/>
          <w:szCs w:val="26"/>
          <w:rtl/>
        </w:rPr>
        <w:t xml:space="preserve"> بِيَدِهِ عُقْدَةُ النِّكَاحِ»</w:t>
      </w:r>
      <w:r w:rsidRPr="0073435E">
        <w:rPr>
          <w:rStyle w:val="FootnoteReference"/>
          <w:rFonts w:cs="Abz-2 (Badr)"/>
          <w:color w:val="000000" w:themeColor="text1"/>
          <w:sz w:val="28"/>
          <w:szCs w:val="28"/>
          <w:rtl/>
          <w:lang w:bidi="ar"/>
        </w:rPr>
        <w:footnoteReference w:id="13"/>
      </w:r>
      <w:r>
        <w:rPr>
          <w:rFonts w:cs="Abz-2 (Badr)" w:hint="cs"/>
          <w:color w:val="000000" w:themeColor="text1"/>
          <w:sz w:val="28"/>
          <w:szCs w:val="28"/>
          <w:rtl/>
          <w:lang w:bidi="ar"/>
        </w:rPr>
        <w:t>،</w:t>
      </w:r>
      <w:r w:rsidRPr="0004625B">
        <w:rPr>
          <w:rFonts w:cs="Abz-2 (Badr)"/>
          <w:color w:val="000000" w:themeColor="text1"/>
          <w:sz w:val="28"/>
          <w:szCs w:val="28"/>
          <w:rtl/>
          <w:lang w:bidi="ar"/>
        </w:rPr>
        <w:t xml:space="preserve"> قال</w:t>
      </w:r>
      <w:r w:rsidRPr="0073435E">
        <w:rPr>
          <w:rFonts w:cs="Abz-2 (Badr)" w:hint="cs"/>
          <w:color w:val="000000" w:themeColor="text1"/>
          <w:sz w:val="28"/>
          <w:szCs w:val="28"/>
          <w:rtl/>
          <w:lang w:bidi="ar"/>
        </w:rPr>
        <w:t>:</w:t>
      </w:r>
      <w:r w:rsidRPr="0004625B">
        <w:rPr>
          <w:rFonts w:cs="Abz-2 (Badr)"/>
          <w:color w:val="000000" w:themeColor="text1"/>
          <w:sz w:val="28"/>
          <w:szCs w:val="28"/>
          <w:rtl/>
          <w:lang w:bidi="ar"/>
        </w:rPr>
        <w:t xml:space="preserve">‌ </w:t>
      </w:r>
      <w:r w:rsidRPr="0004625B">
        <w:rPr>
          <w:rFonts w:cs="Abz-2 (Badr)"/>
          <w:color w:val="000000" w:themeColor="text1"/>
          <w:sz w:val="28"/>
          <w:szCs w:val="28"/>
          <w:rtl/>
          <w:lang w:bidi="ar"/>
        </w:rPr>
        <w:lastRenderedPageBreak/>
        <w:t>هو الأب‌ والأخ‌ والرجل‌ يوصى إليه‌ والرجل‌ يجوز أمره‌ في مال‌ المرأة‌ فيبيع‌ لها ويشتري لها</w:t>
      </w:r>
      <w:r>
        <w:rPr>
          <w:rFonts w:cs="Abz-2 (Badr)" w:hint="cs"/>
          <w:color w:val="000000" w:themeColor="text1"/>
          <w:sz w:val="28"/>
          <w:szCs w:val="28"/>
          <w:rtl/>
          <w:lang w:bidi="ar"/>
        </w:rPr>
        <w:t>،</w:t>
      </w:r>
      <w:r w:rsidRPr="0004625B">
        <w:rPr>
          <w:rFonts w:cs="Abz-2 (Badr)"/>
          <w:color w:val="000000" w:themeColor="text1"/>
          <w:sz w:val="28"/>
          <w:szCs w:val="28"/>
          <w:rtl/>
          <w:lang w:bidi="ar"/>
        </w:rPr>
        <w:t xml:space="preserve"> فإذا عفا فقد جاز.</w:t>
      </w:r>
      <w:r w:rsidRPr="0073435E">
        <w:rPr>
          <w:rFonts w:cs="Abz-2 (Badr)" w:hint="cs"/>
          <w:color w:val="000000" w:themeColor="text1"/>
          <w:sz w:val="28"/>
          <w:szCs w:val="28"/>
          <w:rtl/>
          <w:lang w:bidi="ar"/>
        </w:rPr>
        <w:t>»</w:t>
      </w:r>
      <w:r w:rsidRPr="0073435E">
        <w:rPr>
          <w:rStyle w:val="FootnoteReference"/>
          <w:rFonts w:cs="Abz-2 (Badr)"/>
          <w:color w:val="000000" w:themeColor="text1"/>
          <w:sz w:val="28"/>
          <w:szCs w:val="28"/>
          <w:rtl/>
          <w:lang w:bidi="ar"/>
        </w:rPr>
        <w:footnoteReference w:id="14"/>
      </w:r>
    </w:p>
    <w:p w14:paraId="4C53613B" w14:textId="1C8550F9" w:rsidR="00BF1FA6" w:rsidRDefault="00BF1FA6" w:rsidP="000935EF">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sidRPr="0073435E">
        <w:rPr>
          <w:rFonts w:cs="Abz-2 (Badr)" w:hint="cs"/>
          <w:color w:val="000000" w:themeColor="text1"/>
          <w:sz w:val="28"/>
          <w:szCs w:val="28"/>
          <w:rtl/>
          <w:lang w:bidi="ar"/>
        </w:rPr>
        <w:t xml:space="preserve">ومنها: </w:t>
      </w:r>
      <w:r w:rsidRPr="00BF1FA6">
        <w:rPr>
          <w:rFonts w:ascii="Traditional Arabic" w:hAnsi="Traditional Arabic" w:cs="Abz-2 (Badr)" w:hint="cs"/>
          <w:color w:val="000000"/>
          <w:sz w:val="28"/>
          <w:szCs w:val="28"/>
          <w:rtl/>
          <w:lang w:bidi="fa-IR"/>
        </w:rPr>
        <w:t>خبر</w:t>
      </w:r>
      <w:r w:rsidRPr="0073435E">
        <w:rPr>
          <w:rFonts w:cs="Abz-2 (Badr)" w:hint="cs"/>
          <w:color w:val="000000" w:themeColor="text1"/>
          <w:sz w:val="28"/>
          <w:szCs w:val="28"/>
          <w:rtl/>
          <w:lang w:bidi="ar"/>
        </w:rPr>
        <w:t xml:space="preserve"> أبي بصير عن أبي عبدالله</w:t>
      </w:r>
      <w:r>
        <w:rPr>
          <w:rFonts w:cs="Abz-2 (Badr)" w:hint="cs"/>
          <w:color w:val="000000" w:themeColor="text1"/>
          <w:sz w:val="28"/>
          <w:szCs w:val="28"/>
          <w:rtl/>
          <w:lang w:bidi="ar"/>
        </w:rPr>
        <w:t>(</w:t>
      </w:r>
      <w:r w:rsidRPr="0073435E">
        <w:rPr>
          <w:rFonts w:cs="Abz-2 (Badr)" w:hint="cs"/>
          <w:color w:val="000000" w:themeColor="text1"/>
          <w:sz w:val="28"/>
          <w:szCs w:val="28"/>
          <w:rtl/>
          <w:lang w:bidi="ar"/>
        </w:rPr>
        <w:t>ع</w:t>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w:t>
      </w:r>
      <w:r>
        <w:rPr>
          <w:rFonts w:cs="Abz-2 (Badr)" w:hint="cs"/>
          <w:color w:val="000000" w:themeColor="text1"/>
          <w:sz w:val="28"/>
          <w:szCs w:val="28"/>
          <w:rtl/>
          <w:lang w:bidi="ar"/>
        </w:rPr>
        <w:t>«</w:t>
      </w:r>
      <w:r w:rsidRPr="0073435E">
        <w:rPr>
          <w:rFonts w:cs="Abz-2 (Badr)" w:hint="cs"/>
          <w:color w:val="000000" w:themeColor="text1"/>
          <w:sz w:val="28"/>
          <w:szCs w:val="28"/>
          <w:rtl/>
          <w:lang w:bidi="ar"/>
        </w:rPr>
        <w:t>في قول الله</w:t>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w:t>
      </w:r>
      <w:r w:rsidRPr="00BF1FA6">
        <w:rPr>
          <w:rFonts w:ascii="me_quran" w:hAnsi="me_quran" w:cs="QuranTaha" w:hint="cs"/>
          <w:color w:val="000000" w:themeColor="text1"/>
          <w:sz w:val="26"/>
          <w:szCs w:val="26"/>
          <w:rtl/>
        </w:rPr>
        <w:t>«</w:t>
      </w:r>
      <w:r w:rsidRPr="00BF1FA6">
        <w:rPr>
          <w:rFonts w:ascii="me_quran" w:hAnsi="me_quran" w:cs="QuranTaha"/>
          <w:color w:val="000000" w:themeColor="text1"/>
          <w:sz w:val="26"/>
          <w:szCs w:val="26"/>
          <w:rtl/>
        </w:rPr>
        <w:t>أَوْ يَعْفُوَ الَّذِ</w:t>
      </w:r>
      <w:r>
        <w:rPr>
          <w:rFonts w:ascii="me_quran" w:hAnsi="me_quran" w:cs="QuranTaha" w:hint="cs"/>
          <w:color w:val="000000" w:themeColor="text1"/>
          <w:sz w:val="26"/>
          <w:szCs w:val="26"/>
          <w:rtl/>
        </w:rPr>
        <w:t>ی</w:t>
      </w:r>
      <w:r w:rsidRPr="00BF1FA6">
        <w:rPr>
          <w:rFonts w:ascii="me_quran" w:hAnsi="me_quran" w:cs="QuranTaha"/>
          <w:color w:val="000000" w:themeColor="text1"/>
          <w:sz w:val="26"/>
          <w:szCs w:val="26"/>
          <w:rtl/>
        </w:rPr>
        <w:t xml:space="preserve"> بِيَدِهِ عُقْدَةُ النِّكَاحِ»</w:t>
      </w:r>
      <w:r w:rsidRPr="0073435E">
        <w:rPr>
          <w:rStyle w:val="FootnoteReference"/>
          <w:rFonts w:cs="Abz-2 (Badr)"/>
          <w:color w:val="000000" w:themeColor="text1"/>
          <w:sz w:val="28"/>
          <w:szCs w:val="28"/>
          <w:rtl/>
          <w:lang w:bidi="ar"/>
        </w:rPr>
        <w:footnoteReference w:id="15"/>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قال: هو الأخ والأب والرجل الذي يوصى إليه والذي يجوز أمره في ماله بقيمة</w:t>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قلت له: أرأيت إن قالت</w:t>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w:t>
      </w:r>
      <w:r>
        <w:rPr>
          <w:rFonts w:cs="Abz-2 (Badr)" w:hint="cs"/>
          <w:color w:val="000000" w:themeColor="text1"/>
          <w:sz w:val="28"/>
          <w:szCs w:val="28"/>
          <w:rtl/>
          <w:lang w:bidi="ar"/>
        </w:rPr>
        <w:t>«</w:t>
      </w:r>
      <w:r w:rsidRPr="0073435E">
        <w:rPr>
          <w:rFonts w:cs="Abz-2 (Badr)" w:hint="cs"/>
          <w:color w:val="000000" w:themeColor="text1"/>
          <w:sz w:val="28"/>
          <w:szCs w:val="28"/>
          <w:rtl/>
          <w:lang w:bidi="ar"/>
        </w:rPr>
        <w:t>لا أ</w:t>
      </w:r>
      <w:r w:rsidR="004A5234">
        <w:rPr>
          <w:rFonts w:cs="Abz-2 (Badr)" w:hint="cs"/>
          <w:color w:val="000000" w:themeColor="text1"/>
          <w:sz w:val="28"/>
          <w:szCs w:val="28"/>
          <w:rtl/>
          <w:lang w:bidi="ar"/>
        </w:rPr>
        <w:t>ُ</w:t>
      </w:r>
      <w:r w:rsidRPr="0073435E">
        <w:rPr>
          <w:rFonts w:cs="Abz-2 (Badr)" w:hint="cs"/>
          <w:color w:val="000000" w:themeColor="text1"/>
          <w:sz w:val="28"/>
          <w:szCs w:val="28"/>
          <w:rtl/>
          <w:lang w:bidi="ar"/>
        </w:rPr>
        <w:t>جيز</w:t>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ما يصنع</w:t>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قال: ليس ذلك لها</w:t>
      </w:r>
      <w:r>
        <w:rPr>
          <w:rFonts w:cs="Abz-2 (Badr)" w:hint="cs"/>
          <w:color w:val="000000" w:themeColor="text1"/>
          <w:sz w:val="28"/>
          <w:szCs w:val="28"/>
          <w:rtl/>
          <w:lang w:bidi="ar"/>
        </w:rPr>
        <w:t>،</w:t>
      </w:r>
      <w:r w:rsidRPr="0073435E">
        <w:rPr>
          <w:rFonts w:cs="Abz-2 (Badr)" w:hint="cs"/>
          <w:color w:val="000000" w:themeColor="text1"/>
          <w:sz w:val="28"/>
          <w:szCs w:val="28"/>
          <w:rtl/>
          <w:lang w:bidi="ar"/>
        </w:rPr>
        <w:t xml:space="preserve"> أتجيز بيعه في مالها ولا تجيز هذا</w:t>
      </w:r>
      <w:r w:rsidR="004A5234">
        <w:rPr>
          <w:rFonts w:cs="Abz-2 (Badr)" w:hint="cs"/>
          <w:color w:val="000000" w:themeColor="text1"/>
          <w:sz w:val="28"/>
          <w:szCs w:val="28"/>
          <w:rtl/>
          <w:lang w:bidi="ar"/>
        </w:rPr>
        <w:t>؟</w:t>
      </w:r>
      <w:r>
        <w:rPr>
          <w:rFonts w:cs="Abz-2 (Badr)" w:hint="cs"/>
          <w:color w:val="000000" w:themeColor="text1"/>
          <w:sz w:val="28"/>
          <w:szCs w:val="28"/>
          <w:rtl/>
          <w:lang w:bidi="ar"/>
        </w:rPr>
        <w:t>»</w:t>
      </w:r>
      <w:r w:rsidRPr="0073435E">
        <w:rPr>
          <w:rStyle w:val="FootnoteReference"/>
          <w:rFonts w:cs="Abz-2 (Badr)"/>
          <w:color w:val="000000" w:themeColor="text1"/>
          <w:sz w:val="28"/>
          <w:szCs w:val="28"/>
          <w:rtl/>
          <w:lang w:bidi="ar"/>
        </w:rPr>
        <w:footnoteReference w:id="16"/>
      </w:r>
    </w:p>
    <w:p w14:paraId="2E7F498A" w14:textId="583FEE01" w:rsidR="000935EF" w:rsidRDefault="000935EF" w:rsidP="000935EF">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آنچه که از مجموع اين اخبار و نيز اخبار ديگر به دست می</w:t>
      </w:r>
      <w:r>
        <w:rPr>
          <w:rFonts w:cs="Abz-2 (Badr)"/>
          <w:color w:val="000000" w:themeColor="text1"/>
          <w:sz w:val="28"/>
          <w:szCs w:val="28"/>
          <w:rtl/>
          <w:lang w:bidi="ar"/>
        </w:rPr>
        <w:softHyphen/>
      </w:r>
      <w:r>
        <w:rPr>
          <w:rFonts w:cs="Abz-2 (Badr)" w:hint="cs"/>
          <w:color w:val="000000" w:themeColor="text1"/>
          <w:sz w:val="28"/>
          <w:szCs w:val="28"/>
          <w:rtl/>
          <w:lang w:bidi="ar"/>
        </w:rPr>
        <w:t>آيد اين است که مراد از کسی که عقد نکاح در اختيار اوست، اعم از کسی است که شرعاً بر زوجه ولايت دارد يا زوجه خود اختيار کارهای مربوط به خود را به نحو عام به وی سپرده است و يا اين که در خصوص نکاح به او اختيار داده است و به عبارت ديگر از جانب زوجه وکيل در امور وی می</w:t>
      </w:r>
      <w:r>
        <w:rPr>
          <w:rFonts w:cs="Abz-2 (Badr)"/>
          <w:color w:val="000000" w:themeColor="text1"/>
          <w:sz w:val="28"/>
          <w:szCs w:val="28"/>
          <w:rtl/>
          <w:lang w:bidi="ar"/>
        </w:rPr>
        <w:softHyphen/>
      </w:r>
      <w:r>
        <w:rPr>
          <w:rFonts w:cs="Abz-2 (Badr)" w:hint="cs"/>
          <w:color w:val="000000" w:themeColor="text1"/>
          <w:sz w:val="28"/>
          <w:szCs w:val="28"/>
          <w:rtl/>
          <w:lang w:bidi="ar"/>
        </w:rPr>
        <w:t>باشد.</w:t>
      </w:r>
    </w:p>
    <w:p w14:paraId="6CAB0EE7" w14:textId="2E43437F" w:rsidR="000935EF" w:rsidRPr="0073435E" w:rsidRDefault="000935EF" w:rsidP="000935EF">
      <w:pPr>
        <w:pStyle w:val="NormalWeb"/>
        <w:widowControl w:val="0"/>
        <w:bidi/>
        <w:spacing w:before="0" w:beforeAutospacing="0" w:after="0" w:afterAutospacing="0" w:line="259" w:lineRule="auto"/>
        <w:ind w:firstLine="284"/>
        <w:jc w:val="both"/>
        <w:rPr>
          <w:rFonts w:cs="Abz-2 (Badr)"/>
          <w:color w:val="000000" w:themeColor="text1"/>
          <w:sz w:val="28"/>
          <w:szCs w:val="28"/>
          <w:rtl/>
          <w:lang w:bidi="ar"/>
        </w:rPr>
      </w:pPr>
      <w:r>
        <w:rPr>
          <w:rFonts w:cs="Abz-2 (Badr)" w:hint="cs"/>
          <w:color w:val="000000" w:themeColor="text1"/>
          <w:sz w:val="28"/>
          <w:szCs w:val="28"/>
          <w:rtl/>
          <w:lang w:bidi="ar"/>
        </w:rPr>
        <w:t>اما اين که گفته شده است که ولی حق عفو از مال مولی عليه را ندارد، مدعای صحيحی نيست، بلکه ولی حق هر تصرفی در مال مولی عليه را که به مصلحت وی باشد، دارا می</w:t>
      </w:r>
      <w:r>
        <w:rPr>
          <w:rFonts w:cs="Abz-2 (Badr)"/>
          <w:color w:val="000000" w:themeColor="text1"/>
          <w:sz w:val="28"/>
          <w:szCs w:val="28"/>
          <w:rtl/>
          <w:lang w:bidi="ar"/>
        </w:rPr>
        <w:softHyphen/>
      </w:r>
      <w:r>
        <w:rPr>
          <w:rFonts w:cs="Abz-2 (Badr)" w:hint="cs"/>
          <w:color w:val="000000" w:themeColor="text1"/>
          <w:sz w:val="28"/>
          <w:szCs w:val="28"/>
          <w:rtl/>
          <w:lang w:bidi="ar"/>
        </w:rPr>
        <w:t>باشد، همان گونه که وکيل نيز چنين اختياری را دارد و صحت تصرفات وی، متوقف بر اين است که در دايره وکالت انجام پذيرد.</w:t>
      </w:r>
    </w:p>
    <w:p w14:paraId="6BE9B935" w14:textId="035D033C" w:rsidR="000419DB" w:rsidRPr="0000402C" w:rsidRDefault="0000497F" w:rsidP="000935EF">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ar"/>
        </w:rPr>
      </w:pPr>
      <w:r>
        <w:rPr>
          <w:rFonts w:ascii="Traditional Arabic" w:hAnsi="Traditional Arabic" w:cs="Abz-2 (Badr)" w:hint="cs"/>
          <w:color w:val="000000"/>
          <w:sz w:val="28"/>
          <w:szCs w:val="28"/>
          <w:rtl/>
          <w:lang w:bidi="ar"/>
        </w:rPr>
        <w:t xml:space="preserve">و </w:t>
      </w:r>
      <w:r w:rsidR="000935EF">
        <w:rPr>
          <w:rFonts w:ascii="Traditional Arabic" w:hAnsi="Traditional Arabic" w:cs="Abz-2 (Badr)" w:hint="cs"/>
          <w:color w:val="000000"/>
          <w:sz w:val="28"/>
          <w:szCs w:val="28"/>
          <w:rtl/>
          <w:lang w:bidi="ar"/>
        </w:rPr>
        <w:t xml:space="preserve">آنچه که در ذيل خبر ابو بصير </w:t>
      </w:r>
      <w:r>
        <w:rPr>
          <w:rFonts w:ascii="Traditional Arabic" w:hAnsi="Traditional Arabic" w:cs="Abz-2 (Badr)" w:hint="cs"/>
          <w:color w:val="000000"/>
          <w:sz w:val="28"/>
          <w:szCs w:val="28"/>
          <w:rtl/>
          <w:lang w:bidi="ar"/>
        </w:rPr>
        <w:t>آ</w:t>
      </w:r>
      <w:r w:rsidR="000935EF">
        <w:rPr>
          <w:rFonts w:ascii="Traditional Arabic" w:hAnsi="Traditional Arabic" w:cs="Abz-2 (Badr)" w:hint="cs"/>
          <w:color w:val="000000"/>
          <w:sz w:val="28"/>
          <w:szCs w:val="28"/>
          <w:rtl/>
          <w:lang w:bidi="ar"/>
        </w:rPr>
        <w:t>مده است مبنی بر اين که زن حق ندارد که اعلام عدم رضايت نمايد، مراد از آن بعد از عمل وکيل است، بدين معنا که اگر تصرف وکيل در محدوده وکالت وی باشد، عدم رضايت بعدی موکل سبب فساد عمل وکيل نمی</w:t>
      </w:r>
      <w:r w:rsidR="000935EF">
        <w:rPr>
          <w:rFonts w:ascii="Traditional Arabic" w:hAnsi="Traditional Arabic" w:cs="Abz-2 (Badr)"/>
          <w:color w:val="000000"/>
          <w:sz w:val="28"/>
          <w:szCs w:val="28"/>
          <w:rtl/>
          <w:lang w:bidi="ar"/>
        </w:rPr>
        <w:softHyphen/>
      </w:r>
      <w:r w:rsidR="000935EF">
        <w:rPr>
          <w:rFonts w:ascii="Traditional Arabic" w:hAnsi="Traditional Arabic" w:cs="Abz-2 (Badr)" w:hint="cs"/>
          <w:color w:val="000000"/>
          <w:sz w:val="28"/>
          <w:szCs w:val="28"/>
          <w:rtl/>
          <w:lang w:bidi="ar"/>
        </w:rPr>
        <w:t>شود.</w:t>
      </w:r>
    </w:p>
    <w:sectPr w:rsidR="000419DB" w:rsidRPr="0000402C" w:rsidSect="00D5454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31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60233" w14:textId="77777777" w:rsidR="00D26757" w:rsidRDefault="00D26757" w:rsidP="00F71127">
      <w:pPr>
        <w:spacing w:after="0" w:line="240" w:lineRule="auto"/>
      </w:pPr>
      <w:r>
        <w:separator/>
      </w:r>
    </w:p>
  </w:endnote>
  <w:endnote w:type="continuationSeparator" w:id="0">
    <w:p w14:paraId="6A38BC41" w14:textId="77777777" w:rsidR="00D26757" w:rsidRDefault="00D2675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me_quran">
    <w:panose1 w:val="00000000000000000000"/>
    <w:charset w:val="00"/>
    <w:family w:val="roman"/>
    <w:notTrueType/>
    <w:pitch w:val="default"/>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167B" w14:textId="77777777" w:rsidR="00D54548" w:rsidRDefault="00D545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CF31C" w14:textId="77777777" w:rsidR="00D54548" w:rsidRDefault="00D54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7D672" w14:textId="77777777" w:rsidR="00D26757" w:rsidRDefault="00D26757" w:rsidP="00EE25C0">
      <w:pPr>
        <w:bidi/>
        <w:spacing w:after="0" w:line="240" w:lineRule="auto"/>
      </w:pPr>
      <w:r>
        <w:separator/>
      </w:r>
    </w:p>
  </w:footnote>
  <w:footnote w:type="continuationSeparator" w:id="0">
    <w:p w14:paraId="39DE94D5" w14:textId="77777777" w:rsidR="00D26757" w:rsidRDefault="00D26757" w:rsidP="00F71127">
      <w:pPr>
        <w:bidi/>
        <w:spacing w:after="0" w:line="240" w:lineRule="auto"/>
      </w:pPr>
      <w:r>
        <w:continuationSeparator/>
      </w:r>
    </w:p>
  </w:footnote>
  <w:footnote w:id="1">
    <w:p w14:paraId="0F25141C" w14:textId="77777777"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بقره(2):237.</w:t>
      </w:r>
    </w:p>
  </w:footnote>
  <w:footnote w:id="2">
    <w:p w14:paraId="1C813BA2" w14:textId="77777777"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همان.</w:t>
      </w:r>
    </w:p>
  </w:footnote>
  <w:footnote w:id="3">
    <w:p w14:paraId="24D977F1" w14:textId="77777777"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همان.</w:t>
      </w:r>
    </w:p>
  </w:footnote>
  <w:footnote w:id="4">
    <w:p w14:paraId="45DB13F8" w14:textId="77777777"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يونس(10):22.</w:t>
      </w:r>
    </w:p>
  </w:footnote>
  <w:footnote w:id="5">
    <w:p w14:paraId="0099EC83" w14:textId="77777777"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نور(24):54.</w:t>
      </w:r>
    </w:p>
  </w:footnote>
  <w:footnote w:id="6">
    <w:p w14:paraId="2C1301C8" w14:textId="77777777"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مغنی،ج7،ص253 و 254.</w:t>
      </w:r>
    </w:p>
  </w:footnote>
  <w:footnote w:id="7">
    <w:p w14:paraId="7038253B" w14:textId="77777777"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Pr>
          <w:rFonts w:cs="Abz-2 (Badr)" w:hint="cs"/>
          <w:rtl/>
        </w:rPr>
        <w:t>نهايه،ص465 و 466.</w:t>
      </w:r>
    </w:p>
  </w:footnote>
  <w:footnote w:id="8">
    <w:p w14:paraId="34F92A07" w14:textId="6C5218DB" w:rsidR="004270DB" w:rsidRPr="00474923" w:rsidRDefault="004270DB" w:rsidP="004270DB">
      <w:pPr>
        <w:pStyle w:val="FootnoteText"/>
        <w:bidi/>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rPr>
        <w:t xml:space="preserve">ـ </w:t>
      </w:r>
      <w:r w:rsidR="00B441A7">
        <w:rPr>
          <w:rFonts w:cs="Abz-2 (Badr)" w:hint="cs"/>
          <w:rtl/>
        </w:rPr>
        <w:t xml:space="preserve">نهايه،ص468 ـ </w:t>
      </w:r>
      <w:r>
        <w:rPr>
          <w:rFonts w:cs="Abz-2 (Badr)" w:hint="cs"/>
          <w:rtl/>
        </w:rPr>
        <w:t>مهذّب،ج2،ص196.</w:t>
      </w:r>
    </w:p>
  </w:footnote>
  <w:footnote w:id="9">
    <w:p w14:paraId="35C5E8E1" w14:textId="77777777"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تهذيب،ج7،ص392،ح1570 ـ وسائل،ج20،ص282،ح25632.</w:t>
      </w:r>
    </w:p>
  </w:footnote>
  <w:footnote w:id="10">
    <w:p w14:paraId="21748D3B" w14:textId="73ADD06B"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بقره(2):237.</w:t>
      </w:r>
    </w:p>
  </w:footnote>
  <w:footnote w:id="11">
    <w:p w14:paraId="0483CE6B" w14:textId="77777777"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کافی،ج6،ص106،ح2 ـ وسائل،ج21،ص315،ح27172.</w:t>
      </w:r>
    </w:p>
  </w:footnote>
  <w:footnote w:id="12">
    <w:p w14:paraId="4F9287B5" w14:textId="77777777"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تهذيب،ج7،ص484،ح1946 ـ وسائل،ج20،ص283،ح25635.</w:t>
      </w:r>
    </w:p>
  </w:footnote>
  <w:footnote w:id="13">
    <w:p w14:paraId="756D4B6D" w14:textId="77777777"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بقره(2):237.</w:t>
      </w:r>
    </w:p>
  </w:footnote>
  <w:footnote w:id="14">
    <w:p w14:paraId="436D045E" w14:textId="77777777"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کافی،ج6،ص106،ح3.</w:t>
      </w:r>
    </w:p>
  </w:footnote>
  <w:footnote w:id="15">
    <w:p w14:paraId="481AA633" w14:textId="77777777"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بقره(2):237.</w:t>
      </w:r>
    </w:p>
  </w:footnote>
  <w:footnote w:id="16">
    <w:p w14:paraId="484D6D47" w14:textId="77777777" w:rsidR="00BF1FA6" w:rsidRPr="0004625B" w:rsidRDefault="00BF1FA6" w:rsidP="00BF1FA6">
      <w:pPr>
        <w:pStyle w:val="FootnoteText"/>
        <w:bidi/>
        <w:rPr>
          <w:rFonts w:cs="Abz-2 (Badr)"/>
          <w:lang w:bidi="fa-IR"/>
        </w:rPr>
      </w:pPr>
      <w:r w:rsidRPr="0004625B">
        <w:rPr>
          <w:rStyle w:val="FootnoteReference"/>
          <w:rFonts w:cs="Abz-2 (Badr)"/>
          <w:vertAlign w:val="baseline"/>
        </w:rPr>
        <w:footnoteRef/>
      </w:r>
      <w:r w:rsidRPr="0004625B">
        <w:rPr>
          <w:rFonts w:cs="Abz-2 (Badr)"/>
          <w:rtl/>
        </w:rPr>
        <w:t xml:space="preserve"> </w:t>
      </w:r>
      <w:r>
        <w:rPr>
          <w:rFonts w:cs="Abz-2 (Badr)" w:hint="cs"/>
          <w:rtl/>
        </w:rPr>
        <w:t>ـ تفسير العيّاشي،ج1،ص125،ح408 ـ وسائل،ج21،ص316،ح27174.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4E30D" w14:textId="77777777" w:rsidR="00D54548" w:rsidRDefault="00D54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96437" w14:textId="5C6EA13F" w:rsidR="00D54548" w:rsidRDefault="00D54548" w:rsidP="00D54548">
    <w:pPr>
      <w:pStyle w:val="Header"/>
    </w:pPr>
    <w:r>
      <w:rPr>
        <w:noProof/>
      </w:rPr>
      <mc:AlternateContent>
        <mc:Choice Requires="wps">
          <w:drawing>
            <wp:anchor distT="45720" distB="45720" distL="114300" distR="114300" simplePos="0" relativeHeight="251661312" behindDoc="0" locked="0" layoutInCell="1" allowOverlap="1" wp14:anchorId="1B2CCD59" wp14:editId="1FEDA0F8">
              <wp:simplePos x="0" y="0"/>
              <wp:positionH relativeFrom="column">
                <wp:posOffset>1795145</wp:posOffset>
              </wp:positionH>
              <wp:positionV relativeFrom="paragraph">
                <wp:posOffset>180975</wp:posOffset>
              </wp:positionV>
              <wp:extent cx="4133850" cy="22574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2257425"/>
                      </a:xfrm>
                      <a:prstGeom prst="rect">
                        <a:avLst/>
                      </a:prstGeom>
                      <a:solidFill>
                        <a:srgbClr val="FFFFFF"/>
                      </a:solidFill>
                      <a:ln w="9525">
                        <a:noFill/>
                        <a:miter lim="800000"/>
                        <a:headEnd/>
                        <a:tailEnd/>
                      </a:ln>
                    </wps:spPr>
                    <wps:txbx>
                      <w:txbxContent>
                        <w:p w14:paraId="13B3CC81" w14:textId="1A77D433" w:rsidR="00D54548" w:rsidRDefault="00D54548" w:rsidP="00D54548">
                          <w:pPr>
                            <w:bidi/>
                            <w:rPr>
                              <w:rFonts w:cs="B Mehr"/>
                            </w:rPr>
                          </w:pPr>
                          <w:r>
                            <w:rPr>
                              <w:rFonts w:cs="B Mehr" w:hint="cs"/>
                              <w:rtl/>
                            </w:rPr>
                            <w:t>تقریر درس خارج فقه،  استاد حاج سید علی موسوی اردبیلی</w:t>
                          </w:r>
                          <w:r>
                            <w:rPr>
                              <w:rFonts w:cs="B Mehr" w:hint="cs"/>
                            </w:rPr>
                            <w:t xml:space="preserve"> </w:t>
                          </w:r>
                        </w:p>
                        <w:p w14:paraId="73B92529" w14:textId="77777777" w:rsidR="00D54548" w:rsidRDefault="00D54548" w:rsidP="00D54548">
                          <w:pPr>
                            <w:jc w:val="right"/>
                            <w:rPr>
                              <w:rFonts w:cs="B Mehr"/>
                            </w:rPr>
                          </w:pPr>
                          <w:r>
                            <w:rPr>
                              <w:rFonts w:cs="B Mehr" w:hint="cs"/>
                              <w:rtl/>
                            </w:rPr>
                            <w:t xml:space="preserve">مبحث: نکاح    / مهر </w:t>
                          </w:r>
                        </w:p>
                        <w:p w14:paraId="20D38DDB" w14:textId="0E12A88D" w:rsidR="00D54548" w:rsidRDefault="00D54548" w:rsidP="00D54548">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16</w:t>
                          </w:r>
                          <w:r>
                            <w:rPr>
                              <w:rFonts w:cs="B Mehr" w:hint="cs"/>
                              <w:rtl/>
                            </w:rPr>
                            <w:t xml:space="preserve"> آبان  ماه - 1402ه.ش</w:t>
                          </w:r>
                        </w:p>
                        <w:p w14:paraId="6EF5DD0D" w14:textId="77777777" w:rsidR="00D54548" w:rsidRDefault="00D54548" w:rsidP="00D54548"/>
                        <w:p w14:paraId="692E3B66" w14:textId="77777777" w:rsidR="00D54548" w:rsidRDefault="00D54548" w:rsidP="00D54548"/>
                        <w:p w14:paraId="2DA9A5AD" w14:textId="77777777" w:rsidR="00D54548" w:rsidRDefault="00D54548" w:rsidP="00D54548"/>
                        <w:p w14:paraId="6045ADB8" w14:textId="77777777" w:rsidR="00D54548" w:rsidRDefault="00D54548" w:rsidP="00D54548"/>
                        <w:p w14:paraId="6C265DCF" w14:textId="77777777" w:rsidR="00D54548" w:rsidRDefault="00D54548" w:rsidP="00D54548"/>
                        <w:p w14:paraId="16E9B29B" w14:textId="77777777" w:rsidR="00D54548" w:rsidRDefault="00D54548" w:rsidP="00D54548"/>
                        <w:p w14:paraId="1E75A712" w14:textId="77777777" w:rsidR="00D54548" w:rsidRDefault="00D54548" w:rsidP="00D54548"/>
                        <w:p w14:paraId="22973150" w14:textId="77777777" w:rsidR="00D54548" w:rsidRDefault="00D54548" w:rsidP="00D54548"/>
                        <w:p w14:paraId="1D4B8063" w14:textId="77777777" w:rsidR="00D54548" w:rsidRDefault="00D54548" w:rsidP="00D54548"/>
                        <w:p w14:paraId="748923E3" w14:textId="77777777" w:rsidR="00D54548" w:rsidRDefault="00D54548" w:rsidP="00D54548"/>
                        <w:p w14:paraId="4C32B812" w14:textId="77777777" w:rsidR="00D54548" w:rsidRDefault="00D54548" w:rsidP="00D54548"/>
                        <w:p w14:paraId="50CC6713" w14:textId="77777777" w:rsidR="00D54548" w:rsidRDefault="00D54548" w:rsidP="00D54548"/>
                        <w:p w14:paraId="4C9B2A41" w14:textId="77777777" w:rsidR="00D54548" w:rsidRDefault="00D54548" w:rsidP="00D54548"/>
                        <w:p w14:paraId="77B0DE18" w14:textId="77777777" w:rsidR="00D54548" w:rsidRDefault="00D54548" w:rsidP="00D54548"/>
                        <w:p w14:paraId="574540CB" w14:textId="77777777" w:rsidR="00D54548" w:rsidRDefault="00D54548" w:rsidP="00D54548"/>
                        <w:p w14:paraId="16D3922D" w14:textId="77777777" w:rsidR="00D54548" w:rsidRDefault="00D54548" w:rsidP="00D54548"/>
                        <w:p w14:paraId="4D9B8770" w14:textId="77777777" w:rsidR="00D54548" w:rsidRDefault="00D54548" w:rsidP="00D54548"/>
                        <w:p w14:paraId="62A7AB47" w14:textId="77777777" w:rsidR="00D54548" w:rsidRDefault="00D54548" w:rsidP="00D54548"/>
                        <w:p w14:paraId="5562A998" w14:textId="77777777" w:rsidR="00D54548" w:rsidRDefault="00D54548" w:rsidP="00D54548"/>
                        <w:p w14:paraId="45110E26" w14:textId="77777777" w:rsidR="00D54548" w:rsidRDefault="00D54548" w:rsidP="00D54548"/>
                        <w:p w14:paraId="3A58B128" w14:textId="77777777" w:rsidR="00D54548" w:rsidRDefault="00D54548" w:rsidP="00D54548"/>
                        <w:p w14:paraId="77910DD7" w14:textId="77777777" w:rsidR="00D54548" w:rsidRDefault="00D54548" w:rsidP="00D54548"/>
                        <w:p w14:paraId="12CCE7CC" w14:textId="77777777" w:rsidR="00D54548" w:rsidRDefault="00D54548" w:rsidP="00D54548"/>
                        <w:p w14:paraId="59E525CB" w14:textId="77777777" w:rsidR="00D54548" w:rsidRDefault="00D54548" w:rsidP="00D54548"/>
                        <w:p w14:paraId="7DB24D20" w14:textId="723C9D9F" w:rsidR="00D54548" w:rsidRDefault="00D545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2CCD59" id="_x0000_t202" coordsize="21600,21600" o:spt="202" path="m,l,21600r21600,l21600,xe">
              <v:stroke joinstyle="miter"/>
              <v:path gradientshapeok="t" o:connecttype="rect"/>
            </v:shapetype>
            <v:shape id="Text Box 2" o:spid="_x0000_s1026" type="#_x0000_t202" style="position:absolute;margin-left:141.35pt;margin-top:14.25pt;width:325.5pt;height:177.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" stroked="f">
              <v:textbox>
                <w:txbxContent>
                  <w:p w14:paraId="13B3CC81" w14:textId="1A77D433" w:rsidR="00D54548" w:rsidRDefault="00D54548" w:rsidP="00D54548">
                    <w:pPr>
                      <w:bidi/>
                      <w:rPr>
                        <w:rFonts w:cs="B Mehr"/>
                      </w:rPr>
                    </w:pPr>
                    <w:r>
                      <w:rPr>
                        <w:rFonts w:cs="B Mehr" w:hint="cs"/>
                        <w:rtl/>
                      </w:rPr>
                      <w:t>تقریر درس خارج فقه،  استاد حاج سید علی موسوی اردبیلی</w:t>
                    </w:r>
                    <w:r>
                      <w:rPr>
                        <w:rFonts w:cs="B Mehr" w:hint="cs"/>
                      </w:rPr>
                      <w:t xml:space="preserve"> </w:t>
                    </w:r>
                  </w:p>
                  <w:p w14:paraId="73B92529" w14:textId="77777777" w:rsidR="00D54548" w:rsidRDefault="00D54548" w:rsidP="00D54548">
                    <w:pPr>
                      <w:jc w:val="right"/>
                      <w:rPr>
                        <w:rFonts w:cs="B Mehr"/>
                      </w:rPr>
                    </w:pPr>
                    <w:r>
                      <w:rPr>
                        <w:rFonts w:cs="B Mehr" w:hint="cs"/>
                        <w:rtl/>
                      </w:rPr>
                      <w:t xml:space="preserve">مبحث: نکاح    / مهر </w:t>
                    </w:r>
                  </w:p>
                  <w:p w14:paraId="20D38DDB" w14:textId="0E12A88D" w:rsidR="00D54548" w:rsidRDefault="00D54548" w:rsidP="00D54548">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16</w:t>
                    </w:r>
                    <w:r>
                      <w:rPr>
                        <w:rFonts w:cs="B Mehr" w:hint="cs"/>
                        <w:rtl/>
                      </w:rPr>
                      <w:t xml:space="preserve"> آبان  ماه - 1402ه.ش</w:t>
                    </w:r>
                  </w:p>
                  <w:p w14:paraId="6EF5DD0D" w14:textId="77777777" w:rsidR="00D54548" w:rsidRDefault="00D54548" w:rsidP="00D54548"/>
                  <w:p w14:paraId="692E3B66" w14:textId="77777777" w:rsidR="00D54548" w:rsidRDefault="00D54548" w:rsidP="00D54548"/>
                  <w:p w14:paraId="2DA9A5AD" w14:textId="77777777" w:rsidR="00D54548" w:rsidRDefault="00D54548" w:rsidP="00D54548"/>
                  <w:p w14:paraId="6045ADB8" w14:textId="77777777" w:rsidR="00D54548" w:rsidRDefault="00D54548" w:rsidP="00D54548"/>
                  <w:p w14:paraId="6C265DCF" w14:textId="77777777" w:rsidR="00D54548" w:rsidRDefault="00D54548" w:rsidP="00D54548"/>
                  <w:p w14:paraId="16E9B29B" w14:textId="77777777" w:rsidR="00D54548" w:rsidRDefault="00D54548" w:rsidP="00D54548"/>
                  <w:p w14:paraId="1E75A712" w14:textId="77777777" w:rsidR="00D54548" w:rsidRDefault="00D54548" w:rsidP="00D54548"/>
                  <w:p w14:paraId="22973150" w14:textId="77777777" w:rsidR="00D54548" w:rsidRDefault="00D54548" w:rsidP="00D54548"/>
                  <w:p w14:paraId="1D4B8063" w14:textId="77777777" w:rsidR="00D54548" w:rsidRDefault="00D54548" w:rsidP="00D54548"/>
                  <w:p w14:paraId="748923E3" w14:textId="77777777" w:rsidR="00D54548" w:rsidRDefault="00D54548" w:rsidP="00D54548"/>
                  <w:p w14:paraId="4C32B812" w14:textId="77777777" w:rsidR="00D54548" w:rsidRDefault="00D54548" w:rsidP="00D54548"/>
                  <w:p w14:paraId="50CC6713" w14:textId="77777777" w:rsidR="00D54548" w:rsidRDefault="00D54548" w:rsidP="00D54548"/>
                  <w:p w14:paraId="4C9B2A41" w14:textId="77777777" w:rsidR="00D54548" w:rsidRDefault="00D54548" w:rsidP="00D54548"/>
                  <w:p w14:paraId="77B0DE18" w14:textId="77777777" w:rsidR="00D54548" w:rsidRDefault="00D54548" w:rsidP="00D54548"/>
                  <w:p w14:paraId="574540CB" w14:textId="77777777" w:rsidR="00D54548" w:rsidRDefault="00D54548" w:rsidP="00D54548"/>
                  <w:p w14:paraId="16D3922D" w14:textId="77777777" w:rsidR="00D54548" w:rsidRDefault="00D54548" w:rsidP="00D54548"/>
                  <w:p w14:paraId="4D9B8770" w14:textId="77777777" w:rsidR="00D54548" w:rsidRDefault="00D54548" w:rsidP="00D54548"/>
                  <w:p w14:paraId="62A7AB47" w14:textId="77777777" w:rsidR="00D54548" w:rsidRDefault="00D54548" w:rsidP="00D54548"/>
                  <w:p w14:paraId="5562A998" w14:textId="77777777" w:rsidR="00D54548" w:rsidRDefault="00D54548" w:rsidP="00D54548"/>
                  <w:p w14:paraId="45110E26" w14:textId="77777777" w:rsidR="00D54548" w:rsidRDefault="00D54548" w:rsidP="00D54548"/>
                  <w:p w14:paraId="3A58B128" w14:textId="77777777" w:rsidR="00D54548" w:rsidRDefault="00D54548" w:rsidP="00D54548"/>
                  <w:p w14:paraId="77910DD7" w14:textId="77777777" w:rsidR="00D54548" w:rsidRDefault="00D54548" w:rsidP="00D54548"/>
                  <w:p w14:paraId="12CCE7CC" w14:textId="77777777" w:rsidR="00D54548" w:rsidRDefault="00D54548" w:rsidP="00D54548"/>
                  <w:p w14:paraId="59E525CB" w14:textId="77777777" w:rsidR="00D54548" w:rsidRDefault="00D54548" w:rsidP="00D54548"/>
                  <w:p w14:paraId="7DB24D20" w14:textId="723C9D9F" w:rsidR="00D54548" w:rsidRDefault="00D5454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22989F5" wp14:editId="5E9E307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0FF5" w14:textId="77777777" w:rsidR="00D54548" w:rsidRDefault="00D54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3D0D"/>
    <w:rsid w:val="00014DAC"/>
    <w:rsid w:val="000151BB"/>
    <w:rsid w:val="00016647"/>
    <w:rsid w:val="00022800"/>
    <w:rsid w:val="00022912"/>
    <w:rsid w:val="0002326A"/>
    <w:rsid w:val="0002379A"/>
    <w:rsid w:val="000240BD"/>
    <w:rsid w:val="00024C16"/>
    <w:rsid w:val="00024E82"/>
    <w:rsid w:val="000254E1"/>
    <w:rsid w:val="00025746"/>
    <w:rsid w:val="00025B4D"/>
    <w:rsid w:val="00026ABF"/>
    <w:rsid w:val="000277FA"/>
    <w:rsid w:val="00027A06"/>
    <w:rsid w:val="00034448"/>
    <w:rsid w:val="0003467C"/>
    <w:rsid w:val="0003525A"/>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5EF"/>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42C7"/>
    <w:rsid w:val="000D6046"/>
    <w:rsid w:val="000D769E"/>
    <w:rsid w:val="000D79E6"/>
    <w:rsid w:val="000E1CDA"/>
    <w:rsid w:val="000E2156"/>
    <w:rsid w:val="000E230F"/>
    <w:rsid w:val="000E2501"/>
    <w:rsid w:val="000E2653"/>
    <w:rsid w:val="000E2C28"/>
    <w:rsid w:val="000E5585"/>
    <w:rsid w:val="000E5C29"/>
    <w:rsid w:val="000F0DA7"/>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40D"/>
    <w:rsid w:val="00133689"/>
    <w:rsid w:val="0013391F"/>
    <w:rsid w:val="001347DB"/>
    <w:rsid w:val="001420FB"/>
    <w:rsid w:val="00142696"/>
    <w:rsid w:val="00145844"/>
    <w:rsid w:val="00147273"/>
    <w:rsid w:val="00147C87"/>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3810"/>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0DED"/>
    <w:rsid w:val="00251D8B"/>
    <w:rsid w:val="00255658"/>
    <w:rsid w:val="002562D1"/>
    <w:rsid w:val="00256EAE"/>
    <w:rsid w:val="0026081F"/>
    <w:rsid w:val="00261680"/>
    <w:rsid w:val="00263694"/>
    <w:rsid w:val="00263A26"/>
    <w:rsid w:val="002642DB"/>
    <w:rsid w:val="00264E4F"/>
    <w:rsid w:val="0027131A"/>
    <w:rsid w:val="002716DD"/>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4C2"/>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2D56"/>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270DB"/>
    <w:rsid w:val="00432F13"/>
    <w:rsid w:val="0043340D"/>
    <w:rsid w:val="00434053"/>
    <w:rsid w:val="004342E8"/>
    <w:rsid w:val="0043733E"/>
    <w:rsid w:val="004404E5"/>
    <w:rsid w:val="00440D1F"/>
    <w:rsid w:val="00441942"/>
    <w:rsid w:val="004446DA"/>
    <w:rsid w:val="0044717B"/>
    <w:rsid w:val="00447AC8"/>
    <w:rsid w:val="00450385"/>
    <w:rsid w:val="00450883"/>
    <w:rsid w:val="00450E7D"/>
    <w:rsid w:val="00451E5F"/>
    <w:rsid w:val="00452311"/>
    <w:rsid w:val="004535F2"/>
    <w:rsid w:val="00453861"/>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234"/>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6776"/>
    <w:rsid w:val="005568E8"/>
    <w:rsid w:val="00557416"/>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40E30"/>
    <w:rsid w:val="00641531"/>
    <w:rsid w:val="006419B6"/>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0EE4"/>
    <w:rsid w:val="006A4128"/>
    <w:rsid w:val="006A4420"/>
    <w:rsid w:val="006A47A5"/>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47B9"/>
    <w:rsid w:val="007B48BF"/>
    <w:rsid w:val="007B4B3B"/>
    <w:rsid w:val="007B564D"/>
    <w:rsid w:val="007B6089"/>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39E4"/>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9CE"/>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90A8F"/>
    <w:rsid w:val="00990C14"/>
    <w:rsid w:val="00992BE8"/>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65C"/>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9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387B"/>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5285"/>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2739"/>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51"/>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A23"/>
    <w:rsid w:val="00B52109"/>
    <w:rsid w:val="00B528F7"/>
    <w:rsid w:val="00B52E69"/>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168"/>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F1A"/>
    <w:rsid w:val="00BF7138"/>
    <w:rsid w:val="00BF76F5"/>
    <w:rsid w:val="00C004FA"/>
    <w:rsid w:val="00C01832"/>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77F3D"/>
    <w:rsid w:val="00C80BB4"/>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56B4"/>
    <w:rsid w:val="00CD79EE"/>
    <w:rsid w:val="00CE0E9D"/>
    <w:rsid w:val="00CE187B"/>
    <w:rsid w:val="00CE1EB7"/>
    <w:rsid w:val="00CE4681"/>
    <w:rsid w:val="00CE6EC7"/>
    <w:rsid w:val="00CE72CE"/>
    <w:rsid w:val="00CE7F5A"/>
    <w:rsid w:val="00CF0A66"/>
    <w:rsid w:val="00CF42A1"/>
    <w:rsid w:val="00D00507"/>
    <w:rsid w:val="00D00A33"/>
    <w:rsid w:val="00D01472"/>
    <w:rsid w:val="00D0221D"/>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75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242C"/>
    <w:rsid w:val="00D53C05"/>
    <w:rsid w:val="00D54548"/>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50EC"/>
    <w:rsid w:val="00DE7A76"/>
    <w:rsid w:val="00DF1049"/>
    <w:rsid w:val="00DF22E3"/>
    <w:rsid w:val="00DF4031"/>
    <w:rsid w:val="00DF62A6"/>
    <w:rsid w:val="00E00397"/>
    <w:rsid w:val="00E0061D"/>
    <w:rsid w:val="00E00E49"/>
    <w:rsid w:val="00E0140F"/>
    <w:rsid w:val="00E01FDF"/>
    <w:rsid w:val="00E03315"/>
    <w:rsid w:val="00E05A4B"/>
    <w:rsid w:val="00E12474"/>
    <w:rsid w:val="00E12891"/>
    <w:rsid w:val="00E12DC3"/>
    <w:rsid w:val="00E13C09"/>
    <w:rsid w:val="00E13F3E"/>
    <w:rsid w:val="00E214D7"/>
    <w:rsid w:val="00E2487C"/>
    <w:rsid w:val="00E24AAA"/>
    <w:rsid w:val="00E24B70"/>
    <w:rsid w:val="00E25EF2"/>
    <w:rsid w:val="00E26276"/>
    <w:rsid w:val="00E30479"/>
    <w:rsid w:val="00E30DE7"/>
    <w:rsid w:val="00E3188F"/>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6EAB"/>
    <w:rsid w:val="00E77A81"/>
    <w:rsid w:val="00E80831"/>
    <w:rsid w:val="00E8129A"/>
    <w:rsid w:val="00E81B7F"/>
    <w:rsid w:val="00E81CBC"/>
    <w:rsid w:val="00E82746"/>
    <w:rsid w:val="00E83A32"/>
    <w:rsid w:val="00E84FE8"/>
    <w:rsid w:val="00E870CE"/>
    <w:rsid w:val="00E87258"/>
    <w:rsid w:val="00E9124B"/>
    <w:rsid w:val="00E9135A"/>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64B4"/>
    <w:rsid w:val="00FE741C"/>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9276</TotalTime>
  <Pages>1</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1097</cp:revision>
  <cp:lastPrinted>2023-11-06T08:02:00Z</cp:lastPrinted>
  <dcterms:created xsi:type="dcterms:W3CDTF">2022-10-16T08:36:00Z</dcterms:created>
  <dcterms:modified xsi:type="dcterms:W3CDTF">2023-11-08T03:58:00Z</dcterms:modified>
</cp:coreProperties>
</file>